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347068" w14:textId="77777777" w:rsidR="00254B69" w:rsidRPr="009477A0" w:rsidRDefault="00254B69">
      <w:pPr>
        <w:pBdr>
          <w:bottom w:val="single" w:sz="4" w:space="1" w:color="auto"/>
        </w:pBdr>
        <w:ind w:left="0"/>
        <w:jc w:val="both"/>
        <w:rPr>
          <w:rFonts w:ascii="Calibri" w:hAnsi="Calibri" w:cs="Calibri"/>
          <w:bCs/>
          <w:spacing w:val="0"/>
          <w:sz w:val="24"/>
          <w:szCs w:val="24"/>
        </w:rPr>
      </w:pPr>
      <w:r w:rsidRPr="009477A0">
        <w:rPr>
          <w:rFonts w:ascii="Calibri" w:hAnsi="Calibri" w:cs="Calibri"/>
          <w:bCs/>
          <w:spacing w:val="0"/>
          <w:sz w:val="24"/>
          <w:szCs w:val="24"/>
        </w:rPr>
        <w:t>PRESSE-INFORMATION</w:t>
      </w:r>
    </w:p>
    <w:p w14:paraId="5A878E32" w14:textId="77777777" w:rsidR="00FD7E14" w:rsidRPr="009477A0" w:rsidRDefault="00FD7E14">
      <w:pPr>
        <w:ind w:left="0"/>
        <w:jc w:val="both"/>
        <w:rPr>
          <w:rFonts w:ascii="Calibri" w:hAnsi="Calibri" w:cs="Calibri"/>
          <w:b/>
          <w:bCs/>
          <w:spacing w:val="0"/>
          <w:sz w:val="24"/>
          <w:szCs w:val="24"/>
        </w:rPr>
      </w:pPr>
    </w:p>
    <w:p w14:paraId="1D66FBA4" w14:textId="0735022A" w:rsidR="00254B69" w:rsidRPr="009477A0" w:rsidRDefault="00A87959">
      <w:pPr>
        <w:ind w:left="0"/>
        <w:jc w:val="both"/>
        <w:rPr>
          <w:rFonts w:ascii="Calibri" w:hAnsi="Calibri" w:cs="Calibri"/>
          <w:i/>
          <w:iCs/>
          <w:spacing w:val="0"/>
          <w:szCs w:val="24"/>
        </w:rPr>
      </w:pPr>
      <w:r>
        <w:rPr>
          <w:rFonts w:ascii="Calibri" w:hAnsi="Calibri" w:cs="Calibri"/>
          <w:i/>
          <w:iCs/>
          <w:spacing w:val="0"/>
          <w:szCs w:val="24"/>
        </w:rPr>
        <w:t>Lagertechnik/ Fluidmanagement/ Umweltschutz/</w:t>
      </w:r>
      <w:r w:rsidR="00C0792B">
        <w:rPr>
          <w:rFonts w:ascii="Calibri" w:hAnsi="Calibri" w:cs="Calibri"/>
          <w:i/>
          <w:iCs/>
          <w:spacing w:val="0"/>
          <w:szCs w:val="24"/>
        </w:rPr>
        <w:t xml:space="preserve"> W</w:t>
      </w:r>
      <w:r w:rsidR="000B474B" w:rsidRPr="009477A0">
        <w:rPr>
          <w:rFonts w:ascii="Calibri" w:hAnsi="Calibri" w:cs="Calibri"/>
          <w:i/>
          <w:iCs/>
          <w:spacing w:val="0"/>
          <w:szCs w:val="24"/>
        </w:rPr>
        <w:t xml:space="preserve">erkstatt/ </w:t>
      </w:r>
      <w:r w:rsidR="0045174C">
        <w:rPr>
          <w:rFonts w:ascii="Calibri" w:hAnsi="Calibri" w:cs="Calibri"/>
          <w:i/>
          <w:iCs/>
          <w:spacing w:val="0"/>
          <w:szCs w:val="24"/>
        </w:rPr>
        <w:t xml:space="preserve">Betriebsausstattung/ </w:t>
      </w:r>
      <w:r w:rsidR="005766DE" w:rsidRPr="009477A0">
        <w:rPr>
          <w:rFonts w:ascii="Calibri" w:hAnsi="Calibri" w:cs="Calibri"/>
          <w:i/>
          <w:iCs/>
          <w:spacing w:val="0"/>
          <w:szCs w:val="24"/>
        </w:rPr>
        <w:t>Instandhaltung</w:t>
      </w:r>
      <w:r w:rsidR="000B474B" w:rsidRPr="009477A0">
        <w:rPr>
          <w:rFonts w:ascii="Calibri" w:hAnsi="Calibri" w:cs="Calibri"/>
          <w:i/>
          <w:iCs/>
          <w:spacing w:val="0"/>
          <w:szCs w:val="24"/>
        </w:rPr>
        <w:t xml:space="preserve"> </w:t>
      </w:r>
    </w:p>
    <w:p w14:paraId="12D09680" w14:textId="77777777" w:rsidR="00254B69" w:rsidRPr="009477A0" w:rsidRDefault="00254B69">
      <w:pPr>
        <w:ind w:left="0"/>
        <w:rPr>
          <w:rFonts w:ascii="Calibri" w:hAnsi="Calibri" w:cs="Calibri"/>
          <w:sz w:val="16"/>
          <w:szCs w:val="16"/>
        </w:rPr>
      </w:pPr>
    </w:p>
    <w:p w14:paraId="77ABC675" w14:textId="663DA58E" w:rsidR="00D139BD" w:rsidRPr="009477A0" w:rsidRDefault="00A87959" w:rsidP="009C490B">
      <w:pPr>
        <w:spacing w:after="120"/>
        <w:ind w:left="0"/>
        <w:jc w:val="both"/>
        <w:rPr>
          <w:rFonts w:ascii="Calibri" w:hAnsi="Calibri"/>
          <w:b/>
          <w:bCs/>
          <w:spacing w:val="-2"/>
          <w:sz w:val="40"/>
          <w:szCs w:val="40"/>
        </w:rPr>
      </w:pPr>
      <w:r>
        <w:rPr>
          <w:rFonts w:ascii="Calibri" w:hAnsi="Calibri"/>
          <w:b/>
          <w:bCs/>
          <w:spacing w:val="-2"/>
          <w:sz w:val="40"/>
          <w:szCs w:val="40"/>
        </w:rPr>
        <w:t>Flüssiggebinde sicher lagern und abfüllen</w:t>
      </w:r>
    </w:p>
    <w:p w14:paraId="36394737" w14:textId="1F3ED3D7" w:rsidR="00D139BD" w:rsidRPr="009477A0" w:rsidRDefault="006A6BF9" w:rsidP="009C490B">
      <w:pPr>
        <w:spacing w:after="240"/>
        <w:ind w:left="0"/>
        <w:jc w:val="both"/>
        <w:rPr>
          <w:rFonts w:ascii="Calibri" w:hAnsi="Calibri"/>
          <w:b/>
          <w:bCs/>
          <w:spacing w:val="-2"/>
          <w:sz w:val="24"/>
          <w:szCs w:val="24"/>
        </w:rPr>
      </w:pPr>
      <w:r w:rsidRPr="009477A0">
        <w:rPr>
          <w:rFonts w:ascii="Calibri" w:hAnsi="Calibri"/>
          <w:b/>
          <w:bCs/>
          <w:spacing w:val="-2"/>
          <w:sz w:val="24"/>
          <w:szCs w:val="24"/>
        </w:rPr>
        <w:t>RAPID</w:t>
      </w:r>
      <w:r w:rsidR="00D139BD" w:rsidRPr="009477A0">
        <w:rPr>
          <w:rFonts w:ascii="Calibri" w:hAnsi="Calibri"/>
          <w:b/>
          <w:bCs/>
          <w:spacing w:val="-2"/>
          <w:sz w:val="24"/>
          <w:szCs w:val="24"/>
        </w:rPr>
        <w:t xml:space="preserve"> Group </w:t>
      </w:r>
      <w:r w:rsidR="00A87959">
        <w:rPr>
          <w:rFonts w:ascii="Calibri" w:hAnsi="Calibri"/>
          <w:b/>
          <w:bCs/>
          <w:spacing w:val="-2"/>
          <w:sz w:val="24"/>
          <w:szCs w:val="24"/>
        </w:rPr>
        <w:t>erweitert Auswahl an Lager- und Abfüllplätzen für Kanister und Fässer</w:t>
      </w:r>
    </w:p>
    <w:p w14:paraId="4D09174E" w14:textId="129BC202" w:rsidR="00A87959" w:rsidRDefault="00137458" w:rsidP="0032354A">
      <w:pPr>
        <w:spacing w:after="120" w:line="360" w:lineRule="auto"/>
        <w:ind w:left="0"/>
        <w:jc w:val="both"/>
        <w:rPr>
          <w:rFonts w:ascii="Calibri" w:hAnsi="Calibri"/>
          <w:b/>
          <w:bCs/>
          <w:spacing w:val="-2"/>
          <w:sz w:val="21"/>
          <w:szCs w:val="21"/>
        </w:rPr>
      </w:pPr>
      <w:r>
        <w:rPr>
          <w:rFonts w:ascii="Calibri" w:hAnsi="Calibri"/>
          <w:b/>
          <w:bCs/>
          <w:spacing w:val="-2"/>
          <w:sz w:val="21"/>
          <w:szCs w:val="21"/>
        </w:rPr>
        <w:t xml:space="preserve">Die </w:t>
      </w:r>
      <w:r w:rsidR="00A87959">
        <w:rPr>
          <w:rFonts w:ascii="Calibri" w:hAnsi="Calibri"/>
          <w:b/>
          <w:bCs/>
          <w:spacing w:val="-2"/>
          <w:sz w:val="21"/>
          <w:szCs w:val="21"/>
        </w:rPr>
        <w:t xml:space="preserve">Spezialregale </w:t>
      </w:r>
      <w:r>
        <w:rPr>
          <w:rFonts w:ascii="Calibri" w:hAnsi="Calibri"/>
          <w:b/>
          <w:bCs/>
          <w:spacing w:val="-2"/>
          <w:sz w:val="21"/>
          <w:szCs w:val="21"/>
        </w:rPr>
        <w:t xml:space="preserve">der Baureihe AFP </w:t>
      </w:r>
      <w:r w:rsidR="00A87959">
        <w:rPr>
          <w:rFonts w:ascii="Calibri" w:hAnsi="Calibri"/>
          <w:b/>
          <w:bCs/>
          <w:spacing w:val="-2"/>
          <w:sz w:val="21"/>
          <w:szCs w:val="21"/>
        </w:rPr>
        <w:t xml:space="preserve">des </w:t>
      </w:r>
      <w:r w:rsidR="00A87959" w:rsidRPr="00A87959">
        <w:rPr>
          <w:rFonts w:ascii="Calibri" w:hAnsi="Calibri"/>
          <w:b/>
          <w:bCs/>
          <w:spacing w:val="-2"/>
          <w:sz w:val="21"/>
          <w:szCs w:val="21"/>
        </w:rPr>
        <w:t>Betriebs</w:t>
      </w:r>
      <w:r w:rsidR="00A87959">
        <w:rPr>
          <w:rFonts w:ascii="Calibri" w:hAnsi="Calibri"/>
          <w:b/>
          <w:bCs/>
          <w:spacing w:val="-2"/>
          <w:sz w:val="21"/>
          <w:szCs w:val="21"/>
        </w:rPr>
        <w:t xml:space="preserve">ausrüsters RAPID Group </w:t>
      </w:r>
      <w:r>
        <w:rPr>
          <w:rFonts w:ascii="Calibri" w:hAnsi="Calibri"/>
          <w:b/>
          <w:bCs/>
          <w:spacing w:val="-2"/>
          <w:sz w:val="21"/>
          <w:szCs w:val="21"/>
        </w:rPr>
        <w:t>sind ausgelegt für das sichere, umweltschonende und komfortable Lagern und Abfüllen von Flüssiggebinden. Sie werden in zahlreichen Varianten angeboten</w:t>
      </w:r>
      <w:r w:rsidR="00724FA1">
        <w:rPr>
          <w:rFonts w:ascii="Calibri" w:hAnsi="Calibri"/>
          <w:b/>
          <w:bCs/>
          <w:spacing w:val="-2"/>
          <w:sz w:val="21"/>
          <w:szCs w:val="21"/>
        </w:rPr>
        <w:t>,</w:t>
      </w:r>
      <w:r w:rsidR="00724FA1" w:rsidRPr="00724FA1">
        <w:rPr>
          <w:rFonts w:ascii="Calibri" w:hAnsi="Calibri"/>
          <w:b/>
          <w:bCs/>
          <w:spacing w:val="-2"/>
          <w:sz w:val="21"/>
          <w:szCs w:val="21"/>
        </w:rPr>
        <w:t xml:space="preserve"> sind hochwertig ausgeführt</w:t>
      </w:r>
      <w:r>
        <w:rPr>
          <w:rFonts w:ascii="Calibri" w:hAnsi="Calibri"/>
          <w:b/>
          <w:bCs/>
          <w:spacing w:val="-2"/>
          <w:sz w:val="21"/>
          <w:szCs w:val="21"/>
        </w:rPr>
        <w:t xml:space="preserve"> und lassen sich beliebig erweitern. Neben den </w:t>
      </w:r>
      <w:r w:rsidR="00143053">
        <w:rPr>
          <w:rFonts w:ascii="Calibri" w:hAnsi="Calibri"/>
          <w:b/>
          <w:bCs/>
          <w:spacing w:val="-2"/>
          <w:sz w:val="21"/>
          <w:szCs w:val="21"/>
        </w:rPr>
        <w:t xml:space="preserve">Systemen </w:t>
      </w:r>
      <w:r>
        <w:rPr>
          <w:rFonts w:ascii="Calibri" w:hAnsi="Calibri"/>
          <w:b/>
          <w:bCs/>
          <w:spacing w:val="-2"/>
          <w:sz w:val="21"/>
          <w:szCs w:val="21"/>
        </w:rPr>
        <w:t>für 60 Liter-</w:t>
      </w:r>
      <w:r w:rsidR="00143053">
        <w:rPr>
          <w:rFonts w:ascii="Calibri" w:hAnsi="Calibri"/>
          <w:b/>
          <w:bCs/>
          <w:spacing w:val="-2"/>
          <w:sz w:val="21"/>
          <w:szCs w:val="21"/>
        </w:rPr>
        <w:t>Metallf</w:t>
      </w:r>
      <w:r>
        <w:rPr>
          <w:rFonts w:ascii="Calibri" w:hAnsi="Calibri"/>
          <w:b/>
          <w:bCs/>
          <w:spacing w:val="-2"/>
          <w:sz w:val="21"/>
          <w:szCs w:val="21"/>
        </w:rPr>
        <w:t xml:space="preserve">ässer bietet der deutsche Hersteller seit diesem Jahr nun auch </w:t>
      </w:r>
      <w:r w:rsidR="00143053">
        <w:rPr>
          <w:rFonts w:ascii="Calibri" w:hAnsi="Calibri"/>
          <w:b/>
          <w:bCs/>
          <w:spacing w:val="-2"/>
          <w:sz w:val="21"/>
          <w:szCs w:val="21"/>
        </w:rPr>
        <w:t xml:space="preserve">Abfüllplätze </w:t>
      </w:r>
      <w:r>
        <w:rPr>
          <w:rFonts w:ascii="Calibri" w:hAnsi="Calibri"/>
          <w:b/>
          <w:bCs/>
          <w:spacing w:val="-2"/>
          <w:sz w:val="21"/>
          <w:szCs w:val="21"/>
        </w:rPr>
        <w:t>für 20 Liter-</w:t>
      </w:r>
      <w:r w:rsidR="00143053">
        <w:rPr>
          <w:rFonts w:ascii="Calibri" w:hAnsi="Calibri"/>
          <w:b/>
          <w:bCs/>
          <w:spacing w:val="-2"/>
          <w:sz w:val="21"/>
          <w:szCs w:val="21"/>
        </w:rPr>
        <w:t>Kunststoffk</w:t>
      </w:r>
      <w:r>
        <w:rPr>
          <w:rFonts w:ascii="Calibri" w:hAnsi="Calibri"/>
          <w:b/>
          <w:bCs/>
          <w:spacing w:val="-2"/>
          <w:sz w:val="21"/>
          <w:szCs w:val="21"/>
        </w:rPr>
        <w:t xml:space="preserve">anister an. </w:t>
      </w:r>
      <w:r w:rsidR="00143053">
        <w:rPr>
          <w:rFonts w:ascii="Calibri" w:hAnsi="Calibri"/>
          <w:b/>
          <w:bCs/>
          <w:spacing w:val="-2"/>
          <w:sz w:val="21"/>
          <w:szCs w:val="21"/>
        </w:rPr>
        <w:t xml:space="preserve">Sie bewähren sich in allen Betrieben, die mit </w:t>
      </w:r>
      <w:r w:rsidR="00143053" w:rsidRPr="00143053">
        <w:rPr>
          <w:rFonts w:ascii="Calibri" w:hAnsi="Calibri"/>
          <w:b/>
          <w:bCs/>
          <w:spacing w:val="-2"/>
          <w:sz w:val="21"/>
          <w:szCs w:val="21"/>
        </w:rPr>
        <w:t>Motor</w:t>
      </w:r>
      <w:r w:rsidR="00143053">
        <w:rPr>
          <w:rFonts w:ascii="Calibri" w:hAnsi="Calibri"/>
          <w:b/>
          <w:bCs/>
          <w:spacing w:val="-2"/>
          <w:sz w:val="21"/>
          <w:szCs w:val="21"/>
        </w:rPr>
        <w:t>-</w:t>
      </w:r>
      <w:r w:rsidR="00143053" w:rsidRPr="00143053">
        <w:rPr>
          <w:rFonts w:ascii="Calibri" w:hAnsi="Calibri"/>
          <w:b/>
          <w:bCs/>
          <w:spacing w:val="-2"/>
          <w:sz w:val="21"/>
          <w:szCs w:val="21"/>
        </w:rPr>
        <w:t>, Getriebe</w:t>
      </w:r>
      <w:r w:rsidR="00143053">
        <w:rPr>
          <w:rFonts w:ascii="Calibri" w:hAnsi="Calibri"/>
          <w:b/>
          <w:bCs/>
          <w:spacing w:val="-2"/>
          <w:sz w:val="21"/>
          <w:szCs w:val="21"/>
        </w:rPr>
        <w:t>- und</w:t>
      </w:r>
      <w:r w:rsidR="00143053" w:rsidRPr="00143053">
        <w:rPr>
          <w:rFonts w:ascii="Calibri" w:hAnsi="Calibri"/>
          <w:b/>
          <w:bCs/>
          <w:spacing w:val="-2"/>
          <w:sz w:val="21"/>
          <w:szCs w:val="21"/>
        </w:rPr>
        <w:t xml:space="preserve"> Hydrauliköl</w:t>
      </w:r>
      <w:r w:rsidR="00143053">
        <w:rPr>
          <w:rFonts w:ascii="Calibri" w:hAnsi="Calibri"/>
          <w:b/>
          <w:bCs/>
          <w:spacing w:val="-2"/>
          <w:sz w:val="21"/>
          <w:szCs w:val="21"/>
        </w:rPr>
        <w:t xml:space="preserve">en oder anderen </w:t>
      </w:r>
      <w:r w:rsidR="00143053" w:rsidRPr="00143053">
        <w:rPr>
          <w:rFonts w:ascii="Calibri" w:hAnsi="Calibri"/>
          <w:b/>
          <w:bCs/>
          <w:spacing w:val="-2"/>
          <w:sz w:val="21"/>
          <w:szCs w:val="21"/>
        </w:rPr>
        <w:t xml:space="preserve">technischen </w:t>
      </w:r>
      <w:r w:rsidR="00874D5E">
        <w:rPr>
          <w:rFonts w:ascii="Calibri" w:hAnsi="Calibri"/>
          <w:b/>
          <w:bCs/>
          <w:spacing w:val="-2"/>
          <w:sz w:val="21"/>
          <w:szCs w:val="21"/>
        </w:rPr>
        <w:t>Flüssigkeiten arbeiten.</w:t>
      </w:r>
    </w:p>
    <w:p w14:paraId="502BBE7C" w14:textId="46E40043" w:rsidR="002F7786" w:rsidRDefault="00634E8C" w:rsidP="00634E8C">
      <w:pPr>
        <w:spacing w:after="120" w:line="360" w:lineRule="auto"/>
        <w:ind w:left="0"/>
        <w:jc w:val="both"/>
        <w:rPr>
          <w:rFonts w:ascii="Calibri" w:hAnsi="Calibri"/>
          <w:spacing w:val="-2"/>
          <w:sz w:val="21"/>
          <w:szCs w:val="21"/>
        </w:rPr>
      </w:pPr>
      <w:r w:rsidRPr="00634E8C">
        <w:rPr>
          <w:rFonts w:ascii="Calibri" w:hAnsi="Calibri"/>
          <w:i/>
          <w:iCs/>
          <w:spacing w:val="-2"/>
          <w:sz w:val="21"/>
          <w:szCs w:val="21"/>
        </w:rPr>
        <w:t xml:space="preserve">Riedstadt, </w:t>
      </w:r>
      <w:r w:rsidR="003B077B">
        <w:rPr>
          <w:rFonts w:ascii="Calibri" w:hAnsi="Calibri"/>
          <w:i/>
          <w:iCs/>
          <w:spacing w:val="-2"/>
          <w:sz w:val="21"/>
          <w:szCs w:val="21"/>
        </w:rPr>
        <w:t xml:space="preserve">Juni </w:t>
      </w:r>
      <w:r w:rsidRPr="00634E8C">
        <w:rPr>
          <w:rFonts w:ascii="Calibri" w:hAnsi="Calibri"/>
          <w:i/>
          <w:iCs/>
          <w:spacing w:val="-2"/>
          <w:sz w:val="21"/>
          <w:szCs w:val="21"/>
        </w:rPr>
        <w:t>2025. –</w:t>
      </w:r>
      <w:r w:rsidRPr="00634E8C">
        <w:rPr>
          <w:rFonts w:ascii="Calibri" w:hAnsi="Calibri"/>
          <w:spacing w:val="-2"/>
          <w:sz w:val="21"/>
          <w:szCs w:val="21"/>
        </w:rPr>
        <w:t xml:space="preserve"> </w:t>
      </w:r>
      <w:r w:rsidR="002F7786">
        <w:rPr>
          <w:rFonts w:ascii="Calibri" w:hAnsi="Calibri"/>
          <w:spacing w:val="-2"/>
          <w:sz w:val="21"/>
          <w:szCs w:val="21"/>
        </w:rPr>
        <w:t xml:space="preserve">Als Hersteller und Lieferant hochwertiger </w:t>
      </w:r>
      <w:r w:rsidR="002F7786" w:rsidRPr="002F7786">
        <w:rPr>
          <w:rFonts w:ascii="Calibri" w:hAnsi="Calibri"/>
          <w:spacing w:val="-2"/>
          <w:sz w:val="21"/>
          <w:szCs w:val="21"/>
        </w:rPr>
        <w:t xml:space="preserve">Geräte und Werkzeuge </w:t>
      </w:r>
      <w:r w:rsidR="002F7786">
        <w:rPr>
          <w:rFonts w:ascii="Calibri" w:hAnsi="Calibri"/>
          <w:spacing w:val="-2"/>
          <w:sz w:val="21"/>
          <w:szCs w:val="21"/>
        </w:rPr>
        <w:t xml:space="preserve">hat das deutsche Unternehmen RAPID Group einen guten Namen </w:t>
      </w:r>
      <w:r w:rsidR="002F7786" w:rsidRPr="002F7786">
        <w:rPr>
          <w:rFonts w:ascii="Calibri" w:hAnsi="Calibri"/>
          <w:spacing w:val="-2"/>
          <w:sz w:val="21"/>
          <w:szCs w:val="21"/>
        </w:rPr>
        <w:t>in Industrie und Gewerbe.</w:t>
      </w:r>
      <w:r w:rsidR="002F7786">
        <w:rPr>
          <w:rFonts w:ascii="Calibri" w:hAnsi="Calibri"/>
          <w:spacing w:val="-2"/>
          <w:sz w:val="21"/>
          <w:szCs w:val="21"/>
        </w:rPr>
        <w:t xml:space="preserve"> Immer wieder trägt es mit neuen Angeboten den Wünschen und Anforderungen seiner Kunden Rechnung. In jüngster Vergangenheit hat es insbesondere in den Bereichen </w:t>
      </w:r>
      <w:r w:rsidR="002F7786" w:rsidRPr="002F7786">
        <w:rPr>
          <w:rFonts w:ascii="Calibri" w:hAnsi="Calibri"/>
          <w:spacing w:val="-2"/>
          <w:sz w:val="21"/>
          <w:szCs w:val="21"/>
        </w:rPr>
        <w:t>Fluidmanagement</w:t>
      </w:r>
      <w:r w:rsidR="002F7786">
        <w:rPr>
          <w:rFonts w:ascii="Calibri" w:hAnsi="Calibri"/>
          <w:spacing w:val="-2"/>
          <w:sz w:val="21"/>
          <w:szCs w:val="21"/>
        </w:rPr>
        <w:t xml:space="preserve"> und </w:t>
      </w:r>
      <w:r w:rsidR="002F7786" w:rsidRPr="002F7786">
        <w:rPr>
          <w:rFonts w:ascii="Calibri" w:hAnsi="Calibri"/>
          <w:spacing w:val="-2"/>
          <w:sz w:val="21"/>
          <w:szCs w:val="21"/>
        </w:rPr>
        <w:t xml:space="preserve">Lagertechnik </w:t>
      </w:r>
      <w:r w:rsidR="002F7786">
        <w:rPr>
          <w:rFonts w:ascii="Calibri" w:hAnsi="Calibri"/>
          <w:spacing w:val="-2"/>
          <w:sz w:val="21"/>
          <w:szCs w:val="21"/>
        </w:rPr>
        <w:t xml:space="preserve">zahlreiche </w:t>
      </w:r>
      <w:r w:rsidR="00DF1828">
        <w:rPr>
          <w:rFonts w:ascii="Calibri" w:hAnsi="Calibri"/>
          <w:spacing w:val="-2"/>
          <w:sz w:val="21"/>
          <w:szCs w:val="21"/>
        </w:rPr>
        <w:t xml:space="preserve">Neuheiten in sein </w:t>
      </w:r>
      <w:r w:rsidR="002F7786">
        <w:rPr>
          <w:rFonts w:ascii="Calibri" w:hAnsi="Calibri"/>
          <w:spacing w:val="-2"/>
          <w:sz w:val="21"/>
          <w:szCs w:val="21"/>
        </w:rPr>
        <w:t>Programm</w:t>
      </w:r>
      <w:r w:rsidR="00DF1828">
        <w:rPr>
          <w:rFonts w:ascii="Calibri" w:hAnsi="Calibri"/>
          <w:spacing w:val="-2"/>
          <w:sz w:val="21"/>
          <w:szCs w:val="21"/>
        </w:rPr>
        <w:t xml:space="preserve"> auf</w:t>
      </w:r>
      <w:r w:rsidR="002F7786">
        <w:rPr>
          <w:rFonts w:ascii="Calibri" w:hAnsi="Calibri"/>
          <w:spacing w:val="-2"/>
          <w:sz w:val="21"/>
          <w:szCs w:val="21"/>
        </w:rPr>
        <w:t>genommen. So hat es beispielsweise sein</w:t>
      </w:r>
      <w:r w:rsidR="00724FA1">
        <w:rPr>
          <w:rFonts w:ascii="Calibri" w:hAnsi="Calibri"/>
          <w:spacing w:val="-2"/>
          <w:sz w:val="21"/>
          <w:szCs w:val="21"/>
        </w:rPr>
        <w:t xml:space="preserve"> Portfolio</w:t>
      </w:r>
      <w:r w:rsidR="002F7786">
        <w:rPr>
          <w:rFonts w:ascii="Calibri" w:hAnsi="Calibri"/>
          <w:spacing w:val="-2"/>
          <w:sz w:val="21"/>
          <w:szCs w:val="21"/>
        </w:rPr>
        <w:t xml:space="preserve"> an Spezialregalen für das Lagern und Abfüllen von Flüssiggebinden</w:t>
      </w:r>
      <w:r w:rsidR="00DF1828">
        <w:rPr>
          <w:rFonts w:ascii="Calibri" w:hAnsi="Calibri"/>
          <w:spacing w:val="-2"/>
          <w:sz w:val="21"/>
          <w:szCs w:val="21"/>
        </w:rPr>
        <w:t xml:space="preserve"> um Abfüllplätze für 20 Liter-Kunststoffkanister erweitert. Sie ergänzen die Baureihe AFP, die bislang vorrangig aus </w:t>
      </w:r>
      <w:r w:rsidR="00DB1F8C">
        <w:rPr>
          <w:rFonts w:ascii="Calibri" w:hAnsi="Calibri"/>
          <w:spacing w:val="-2"/>
          <w:sz w:val="21"/>
          <w:szCs w:val="21"/>
        </w:rPr>
        <w:t xml:space="preserve">Lager- und Abfüllregalen für 60 Liter-Metallfässer bestand. Allen Betrieben, die technische Flüssigkeiten (Öle, Fette, Klebstoffe, Reiniger, Frostschutz u.v.m.) verarbeiten, bietet sich damit eine attraktive Auswahl an </w:t>
      </w:r>
      <w:r w:rsidR="001F5A20">
        <w:rPr>
          <w:rFonts w:ascii="Calibri" w:hAnsi="Calibri"/>
          <w:spacing w:val="-2"/>
          <w:sz w:val="21"/>
          <w:szCs w:val="21"/>
        </w:rPr>
        <w:t>Stationen</w:t>
      </w:r>
      <w:r w:rsidR="00DB1F8C">
        <w:rPr>
          <w:rFonts w:ascii="Calibri" w:hAnsi="Calibri"/>
          <w:spacing w:val="-2"/>
          <w:sz w:val="21"/>
          <w:szCs w:val="21"/>
        </w:rPr>
        <w:t xml:space="preserve"> zum sicheren, umweltschonenden und praktischen Fluidhandling. Neben der hochwertigen Verarbeitung der Abfüllplätze sind dabei vor allem</w:t>
      </w:r>
      <w:r w:rsidR="00F87469">
        <w:rPr>
          <w:rFonts w:ascii="Calibri" w:hAnsi="Calibri"/>
          <w:spacing w:val="-2"/>
          <w:sz w:val="21"/>
          <w:szCs w:val="21"/>
        </w:rPr>
        <w:t xml:space="preserve"> zwei Aspekte erwähnenswert: Erstens, unabhängig von ihren Standardabmessungen und ihrer Größe verfügen alle Ausführungen über </w:t>
      </w:r>
      <w:r w:rsidR="00A252B3">
        <w:rPr>
          <w:rFonts w:ascii="Calibri" w:hAnsi="Calibri"/>
          <w:spacing w:val="-2"/>
          <w:sz w:val="21"/>
          <w:szCs w:val="21"/>
        </w:rPr>
        <w:t xml:space="preserve">TÜV-geprüfte </w:t>
      </w:r>
      <w:r w:rsidR="00F87469">
        <w:rPr>
          <w:rFonts w:ascii="Calibri" w:hAnsi="Calibri"/>
          <w:spacing w:val="-2"/>
          <w:sz w:val="21"/>
          <w:szCs w:val="21"/>
        </w:rPr>
        <w:t xml:space="preserve"> Auffangwannen</w:t>
      </w:r>
      <w:r w:rsidR="00A252B3">
        <w:rPr>
          <w:rFonts w:ascii="Calibri" w:hAnsi="Calibri"/>
          <w:spacing w:val="-2"/>
          <w:sz w:val="21"/>
          <w:szCs w:val="21"/>
        </w:rPr>
        <w:t>, die für die Lagerung wassergefährdender Flüssigkeiten zugelassen sind</w:t>
      </w:r>
      <w:r w:rsidR="00F87469">
        <w:rPr>
          <w:rFonts w:ascii="Calibri" w:hAnsi="Calibri"/>
          <w:spacing w:val="-2"/>
          <w:sz w:val="21"/>
          <w:szCs w:val="21"/>
        </w:rPr>
        <w:t xml:space="preserve">. Und zweitens, alle AFP-Basisregale </w:t>
      </w:r>
      <w:r w:rsidR="003E17FB">
        <w:rPr>
          <w:rFonts w:ascii="Calibri" w:hAnsi="Calibri"/>
          <w:spacing w:val="-2"/>
          <w:sz w:val="21"/>
          <w:szCs w:val="21"/>
        </w:rPr>
        <w:t xml:space="preserve">folgen in ihrer Konstruktion dem Baukasten-Prinzip und </w:t>
      </w:r>
      <w:r w:rsidR="00F87469">
        <w:rPr>
          <w:rFonts w:ascii="Calibri" w:hAnsi="Calibri"/>
          <w:spacing w:val="-2"/>
          <w:sz w:val="21"/>
          <w:szCs w:val="21"/>
        </w:rPr>
        <w:t>lassen sich durch Anbauelemente beliebig erweitern – sie wachsen also mit den Anforderungen eines Betriebes mit.</w:t>
      </w:r>
    </w:p>
    <w:p w14:paraId="290863D1" w14:textId="41D869CA" w:rsidR="00B474C9" w:rsidRPr="00B474C9" w:rsidRDefault="00260F8F" w:rsidP="00634E8C">
      <w:pPr>
        <w:spacing w:after="120" w:line="360" w:lineRule="auto"/>
        <w:ind w:left="0"/>
        <w:jc w:val="both"/>
        <w:rPr>
          <w:rFonts w:ascii="Calibri" w:hAnsi="Calibri"/>
          <w:b/>
          <w:bCs/>
          <w:spacing w:val="-2"/>
          <w:sz w:val="21"/>
          <w:szCs w:val="21"/>
        </w:rPr>
      </w:pPr>
      <w:r>
        <w:rPr>
          <w:rFonts w:ascii="Calibri" w:hAnsi="Calibri"/>
          <w:b/>
          <w:bCs/>
          <w:spacing w:val="-2"/>
          <w:sz w:val="21"/>
          <w:szCs w:val="21"/>
        </w:rPr>
        <w:t>Baukastensystem mit vielen Ebenen</w:t>
      </w:r>
    </w:p>
    <w:p w14:paraId="4D010861" w14:textId="20C24CAF" w:rsidR="00B474C9" w:rsidRDefault="001F5A20" w:rsidP="00634E8C">
      <w:pPr>
        <w:spacing w:after="120" w:line="360" w:lineRule="auto"/>
        <w:ind w:left="0"/>
        <w:jc w:val="both"/>
        <w:rPr>
          <w:rFonts w:ascii="Calibri" w:hAnsi="Calibri"/>
          <w:spacing w:val="-2"/>
          <w:sz w:val="21"/>
          <w:szCs w:val="21"/>
        </w:rPr>
      </w:pPr>
      <w:r>
        <w:rPr>
          <w:rFonts w:ascii="Calibri" w:hAnsi="Calibri"/>
          <w:spacing w:val="-2"/>
          <w:sz w:val="21"/>
          <w:szCs w:val="21"/>
        </w:rPr>
        <w:t xml:space="preserve">Die neuen Abfüllplätze für 20 Liter-Kanister </w:t>
      </w:r>
      <w:r w:rsidR="006E5745">
        <w:rPr>
          <w:rFonts w:ascii="Calibri" w:hAnsi="Calibri"/>
          <w:spacing w:val="-2"/>
          <w:sz w:val="21"/>
          <w:szCs w:val="21"/>
        </w:rPr>
        <w:t xml:space="preserve">bietet RAPID </w:t>
      </w:r>
      <w:r>
        <w:rPr>
          <w:rFonts w:ascii="Calibri" w:hAnsi="Calibri"/>
          <w:spacing w:val="-2"/>
          <w:sz w:val="21"/>
          <w:szCs w:val="21"/>
        </w:rPr>
        <w:t xml:space="preserve">in Basisversionen für vier, sechs, acht und zehn </w:t>
      </w:r>
      <w:r w:rsidR="006E5745">
        <w:rPr>
          <w:rFonts w:ascii="Calibri" w:hAnsi="Calibri"/>
          <w:spacing w:val="-2"/>
          <w:sz w:val="21"/>
          <w:szCs w:val="21"/>
        </w:rPr>
        <w:t xml:space="preserve">über- und nebeneinander angeordnete </w:t>
      </w:r>
      <w:r>
        <w:rPr>
          <w:rFonts w:ascii="Calibri" w:hAnsi="Calibri"/>
          <w:spacing w:val="-2"/>
          <w:sz w:val="21"/>
          <w:szCs w:val="21"/>
        </w:rPr>
        <w:t>Kanister an. Dementsprechend haben sie unterschiedliche Breiten von 650, 1.050 und 1.350 mm. Ihre Höhe richtet sich danach</w:t>
      </w:r>
      <w:r w:rsidR="00A252B3">
        <w:rPr>
          <w:rFonts w:ascii="Calibri" w:hAnsi="Calibri"/>
          <w:spacing w:val="-2"/>
          <w:sz w:val="21"/>
          <w:szCs w:val="21"/>
        </w:rPr>
        <w:t>,</w:t>
      </w:r>
      <w:r>
        <w:rPr>
          <w:rFonts w:ascii="Calibri" w:hAnsi="Calibri"/>
          <w:spacing w:val="-2"/>
          <w:sz w:val="21"/>
          <w:szCs w:val="21"/>
        </w:rPr>
        <w:t xml:space="preserve"> </w:t>
      </w:r>
      <w:r w:rsidR="00A252B3">
        <w:rPr>
          <w:rFonts w:ascii="Calibri" w:hAnsi="Calibri"/>
          <w:spacing w:val="-2"/>
          <w:sz w:val="21"/>
          <w:szCs w:val="21"/>
        </w:rPr>
        <w:t xml:space="preserve">ob ein, </w:t>
      </w:r>
      <w:r>
        <w:rPr>
          <w:rFonts w:ascii="Calibri" w:hAnsi="Calibri"/>
          <w:spacing w:val="-2"/>
          <w:sz w:val="21"/>
          <w:szCs w:val="21"/>
        </w:rPr>
        <w:t xml:space="preserve">zwei </w:t>
      </w:r>
      <w:r w:rsidR="00A252B3">
        <w:rPr>
          <w:rFonts w:ascii="Calibri" w:hAnsi="Calibri"/>
          <w:spacing w:val="-2"/>
          <w:sz w:val="21"/>
          <w:szCs w:val="21"/>
        </w:rPr>
        <w:t>oder drei E</w:t>
      </w:r>
      <w:r>
        <w:rPr>
          <w:rFonts w:ascii="Calibri" w:hAnsi="Calibri"/>
          <w:spacing w:val="-2"/>
          <w:sz w:val="21"/>
          <w:szCs w:val="21"/>
        </w:rPr>
        <w:t xml:space="preserve">benen </w:t>
      </w:r>
      <w:r w:rsidR="00A252B3">
        <w:rPr>
          <w:rFonts w:ascii="Calibri" w:hAnsi="Calibri"/>
          <w:spacing w:val="-2"/>
          <w:sz w:val="21"/>
          <w:szCs w:val="21"/>
        </w:rPr>
        <w:t>für die Lagerung der Flüssiggebinde vorgesehen sind oder ob stattdessen auch Gitterrostebenen für andere Zwecke eingezogen sind. Quer vor jeder Lagereben</w:t>
      </w:r>
      <w:r w:rsidR="006E5745">
        <w:rPr>
          <w:rFonts w:ascii="Calibri" w:hAnsi="Calibri"/>
          <w:spacing w:val="-2"/>
          <w:sz w:val="21"/>
          <w:szCs w:val="21"/>
        </w:rPr>
        <w:t>e</w:t>
      </w:r>
      <w:r w:rsidR="00A252B3">
        <w:rPr>
          <w:rFonts w:ascii="Calibri" w:hAnsi="Calibri"/>
          <w:spacing w:val="-2"/>
          <w:sz w:val="21"/>
          <w:szCs w:val="21"/>
        </w:rPr>
        <w:t xml:space="preserve"> verlaufen Überlaufrinnen, die Reste aus den Dosieröffnungen der Kanister auffangen. </w:t>
      </w:r>
    </w:p>
    <w:p w14:paraId="60B5BB16" w14:textId="049BCB0B" w:rsidR="00A252B3" w:rsidRDefault="00A252B3" w:rsidP="00634E8C">
      <w:pPr>
        <w:spacing w:after="120" w:line="360" w:lineRule="auto"/>
        <w:ind w:left="0"/>
        <w:jc w:val="both"/>
        <w:rPr>
          <w:rFonts w:ascii="Calibri" w:hAnsi="Calibri"/>
          <w:spacing w:val="-2"/>
          <w:sz w:val="21"/>
          <w:szCs w:val="21"/>
        </w:rPr>
      </w:pPr>
      <w:r>
        <w:rPr>
          <w:rFonts w:ascii="Calibri" w:hAnsi="Calibri"/>
          <w:spacing w:val="-2"/>
          <w:sz w:val="21"/>
          <w:szCs w:val="21"/>
        </w:rPr>
        <w:lastRenderedPageBreak/>
        <w:t>Ähnlich aufgebaut sind auch die</w:t>
      </w:r>
      <w:r w:rsidR="00260F8F">
        <w:rPr>
          <w:rFonts w:ascii="Calibri" w:hAnsi="Calibri"/>
          <w:spacing w:val="-2"/>
          <w:sz w:val="21"/>
          <w:szCs w:val="21"/>
        </w:rPr>
        <w:t xml:space="preserve"> RAPID-</w:t>
      </w:r>
      <w:r>
        <w:rPr>
          <w:rFonts w:ascii="Calibri" w:hAnsi="Calibri"/>
          <w:spacing w:val="-2"/>
          <w:sz w:val="21"/>
          <w:szCs w:val="21"/>
        </w:rPr>
        <w:t xml:space="preserve">Abfüllplätze für die 60 Liter-Fässer. Sie stehen in </w:t>
      </w:r>
      <w:r w:rsidR="00F40CE1">
        <w:rPr>
          <w:rFonts w:ascii="Calibri" w:hAnsi="Calibri"/>
          <w:spacing w:val="-2"/>
          <w:sz w:val="21"/>
          <w:szCs w:val="21"/>
        </w:rPr>
        <w:t>Grund</w:t>
      </w:r>
      <w:r>
        <w:rPr>
          <w:rFonts w:ascii="Calibri" w:hAnsi="Calibri"/>
          <w:spacing w:val="-2"/>
          <w:sz w:val="21"/>
          <w:szCs w:val="21"/>
        </w:rPr>
        <w:t xml:space="preserve">ausführungen für zwei, drei, vier und sechs Metallfässer </w:t>
      </w:r>
      <w:r w:rsidR="00F40CE1">
        <w:rPr>
          <w:rFonts w:ascii="Calibri" w:hAnsi="Calibri"/>
          <w:spacing w:val="-2"/>
          <w:sz w:val="21"/>
          <w:szCs w:val="21"/>
        </w:rPr>
        <w:t xml:space="preserve">zur Verfügung sowie ebenfalls als </w:t>
      </w:r>
      <w:r w:rsidR="00260F8F">
        <w:rPr>
          <w:rFonts w:ascii="Calibri" w:hAnsi="Calibri"/>
          <w:spacing w:val="-2"/>
          <w:sz w:val="21"/>
          <w:szCs w:val="21"/>
        </w:rPr>
        <w:t>Doppel</w:t>
      </w:r>
      <w:r w:rsidR="00F40CE1">
        <w:rPr>
          <w:rFonts w:ascii="Calibri" w:hAnsi="Calibri"/>
          <w:spacing w:val="-2"/>
          <w:sz w:val="21"/>
          <w:szCs w:val="21"/>
        </w:rPr>
        <w:t>lösung mit Lagerebenen für Fässer und Gitterostflächen zum Abstellen von Kleingebinden, Maßbechern, Trichter</w:t>
      </w:r>
      <w:r w:rsidR="00C41A06">
        <w:rPr>
          <w:rFonts w:ascii="Calibri" w:hAnsi="Calibri"/>
          <w:spacing w:val="-2"/>
          <w:sz w:val="21"/>
          <w:szCs w:val="21"/>
        </w:rPr>
        <w:t>kannen</w:t>
      </w:r>
      <w:r w:rsidR="00F40CE1">
        <w:rPr>
          <w:rFonts w:ascii="Calibri" w:hAnsi="Calibri"/>
          <w:spacing w:val="-2"/>
          <w:sz w:val="21"/>
          <w:szCs w:val="21"/>
        </w:rPr>
        <w:t xml:space="preserve"> und ähnlichem. Auch die Auffangwannen dieser Abfüllplätze wurden </w:t>
      </w:r>
      <w:r w:rsidR="00874D5E">
        <w:rPr>
          <w:rFonts w:ascii="Calibri" w:hAnsi="Calibri"/>
          <w:spacing w:val="-2"/>
          <w:sz w:val="21"/>
          <w:szCs w:val="21"/>
        </w:rPr>
        <w:t>vom TÜV einer Baumuster</w:t>
      </w:r>
      <w:r w:rsidR="00F40CE1" w:rsidRPr="00F40CE1">
        <w:rPr>
          <w:rFonts w:ascii="Calibri" w:hAnsi="Calibri"/>
          <w:spacing w:val="-2"/>
          <w:sz w:val="21"/>
          <w:szCs w:val="21"/>
        </w:rPr>
        <w:t xml:space="preserve">prüfung unterzogen und </w:t>
      </w:r>
      <w:r w:rsidR="00F40CE1">
        <w:rPr>
          <w:rFonts w:ascii="Calibri" w:hAnsi="Calibri"/>
          <w:spacing w:val="-2"/>
          <w:sz w:val="21"/>
          <w:szCs w:val="21"/>
        </w:rPr>
        <w:t xml:space="preserve">eignen sich </w:t>
      </w:r>
      <w:r w:rsidR="00874D5E">
        <w:rPr>
          <w:rFonts w:ascii="Calibri" w:hAnsi="Calibri"/>
          <w:spacing w:val="-2"/>
          <w:sz w:val="21"/>
          <w:szCs w:val="21"/>
        </w:rPr>
        <w:t>zur Lagerung wassergefährden</w:t>
      </w:r>
      <w:r w:rsidR="00F40CE1" w:rsidRPr="00F40CE1">
        <w:rPr>
          <w:rFonts w:ascii="Calibri" w:hAnsi="Calibri"/>
          <w:spacing w:val="-2"/>
          <w:sz w:val="21"/>
          <w:szCs w:val="21"/>
        </w:rPr>
        <w:t>de</w:t>
      </w:r>
      <w:r w:rsidR="00260F8F">
        <w:rPr>
          <w:rFonts w:ascii="Calibri" w:hAnsi="Calibri"/>
          <w:spacing w:val="-2"/>
          <w:sz w:val="21"/>
          <w:szCs w:val="21"/>
        </w:rPr>
        <w:t>r</w:t>
      </w:r>
      <w:r w:rsidR="00F40CE1" w:rsidRPr="00F40CE1">
        <w:rPr>
          <w:rFonts w:ascii="Calibri" w:hAnsi="Calibri"/>
          <w:spacing w:val="-2"/>
          <w:sz w:val="21"/>
          <w:szCs w:val="21"/>
        </w:rPr>
        <w:t xml:space="preserve"> </w:t>
      </w:r>
      <w:r w:rsidR="00F40CE1">
        <w:rPr>
          <w:rFonts w:ascii="Calibri" w:hAnsi="Calibri"/>
          <w:spacing w:val="-2"/>
          <w:sz w:val="21"/>
          <w:szCs w:val="21"/>
        </w:rPr>
        <w:t>Medien</w:t>
      </w:r>
      <w:r w:rsidR="00F40CE1" w:rsidRPr="00F40CE1">
        <w:rPr>
          <w:rFonts w:ascii="Calibri" w:hAnsi="Calibri"/>
          <w:spacing w:val="-2"/>
          <w:sz w:val="21"/>
          <w:szCs w:val="21"/>
        </w:rPr>
        <w:t>.</w:t>
      </w:r>
    </w:p>
    <w:p w14:paraId="31EB8D48" w14:textId="0C0B9836" w:rsidR="00260F8F" w:rsidRPr="00260F8F" w:rsidRDefault="00260F8F" w:rsidP="00634E8C">
      <w:pPr>
        <w:spacing w:after="120" w:line="360" w:lineRule="auto"/>
        <w:ind w:left="0"/>
        <w:jc w:val="both"/>
        <w:rPr>
          <w:rFonts w:ascii="Calibri" w:hAnsi="Calibri"/>
          <w:b/>
          <w:bCs/>
          <w:spacing w:val="-2"/>
          <w:sz w:val="21"/>
          <w:szCs w:val="21"/>
        </w:rPr>
      </w:pPr>
      <w:r w:rsidRPr="00260F8F">
        <w:rPr>
          <w:rFonts w:ascii="Calibri" w:hAnsi="Calibri"/>
          <w:b/>
          <w:bCs/>
          <w:spacing w:val="-2"/>
          <w:sz w:val="21"/>
          <w:szCs w:val="21"/>
        </w:rPr>
        <w:t>Erweitern und kombinieren</w:t>
      </w:r>
    </w:p>
    <w:p w14:paraId="34C55770" w14:textId="7E0C17DB" w:rsidR="00B474C9" w:rsidRDefault="002E5834" w:rsidP="00634E8C">
      <w:pPr>
        <w:spacing w:after="120" w:line="360" w:lineRule="auto"/>
        <w:ind w:left="0"/>
        <w:jc w:val="both"/>
        <w:rPr>
          <w:rFonts w:ascii="Calibri" w:hAnsi="Calibri"/>
          <w:spacing w:val="-2"/>
          <w:sz w:val="21"/>
          <w:szCs w:val="21"/>
        </w:rPr>
      </w:pPr>
      <w:r>
        <w:rPr>
          <w:rFonts w:ascii="Calibri" w:hAnsi="Calibri"/>
          <w:spacing w:val="-2"/>
          <w:sz w:val="21"/>
          <w:szCs w:val="21"/>
        </w:rPr>
        <w:t>Wie angedeutet, lassen sich alle Grundregale der Baureihe AFP von RAPID erweitern. In beiden Fällen –</w:t>
      </w:r>
      <w:r w:rsidR="00260F8F">
        <w:rPr>
          <w:rFonts w:ascii="Calibri" w:hAnsi="Calibri"/>
          <w:spacing w:val="-2"/>
          <w:sz w:val="21"/>
          <w:szCs w:val="21"/>
        </w:rPr>
        <w:t xml:space="preserve"> </w:t>
      </w:r>
      <w:r>
        <w:rPr>
          <w:rFonts w:ascii="Calibri" w:hAnsi="Calibri"/>
          <w:spacing w:val="-2"/>
          <w:sz w:val="21"/>
          <w:szCs w:val="21"/>
        </w:rPr>
        <w:t>also sowohl für die Kanister- als auch für</w:t>
      </w:r>
      <w:r w:rsidR="00260F8F">
        <w:rPr>
          <w:rFonts w:ascii="Calibri" w:hAnsi="Calibri"/>
          <w:spacing w:val="-2"/>
          <w:sz w:val="21"/>
          <w:szCs w:val="21"/>
        </w:rPr>
        <w:t xml:space="preserve"> die</w:t>
      </w:r>
      <w:r>
        <w:rPr>
          <w:rFonts w:ascii="Calibri" w:hAnsi="Calibri"/>
          <w:spacing w:val="-2"/>
          <w:sz w:val="21"/>
          <w:szCs w:val="21"/>
        </w:rPr>
        <w:t xml:space="preserve"> Fass-Abfüllstationen – stehen dafür in de</w:t>
      </w:r>
      <w:r w:rsidR="00260F8F">
        <w:rPr>
          <w:rFonts w:ascii="Calibri" w:hAnsi="Calibri"/>
          <w:spacing w:val="-2"/>
          <w:sz w:val="21"/>
          <w:szCs w:val="21"/>
        </w:rPr>
        <w:t>r</w:t>
      </w:r>
      <w:r>
        <w:rPr>
          <w:rFonts w:ascii="Calibri" w:hAnsi="Calibri"/>
          <w:spacing w:val="-2"/>
          <w:sz w:val="21"/>
          <w:szCs w:val="21"/>
        </w:rPr>
        <w:t xml:space="preserve"> Baureihe EFP zahlreiche verschiedene Anbauregale zur Verfügung. Deren Abmessungen und Rastermaße sind exakt angepasst an jene der Grundregale. Darüber hinaus bietet </w:t>
      </w:r>
      <w:r w:rsidR="00C41A06">
        <w:rPr>
          <w:rFonts w:ascii="Calibri" w:hAnsi="Calibri"/>
          <w:spacing w:val="-2"/>
          <w:sz w:val="21"/>
          <w:szCs w:val="21"/>
        </w:rPr>
        <w:t xml:space="preserve">der Modulbau-Charakter der Baureihe AFP </w:t>
      </w:r>
      <w:r>
        <w:rPr>
          <w:rFonts w:ascii="Calibri" w:hAnsi="Calibri"/>
          <w:spacing w:val="-2"/>
          <w:sz w:val="21"/>
          <w:szCs w:val="21"/>
        </w:rPr>
        <w:t>die Möglichkeit</w:t>
      </w:r>
      <w:r w:rsidR="00C41A06">
        <w:rPr>
          <w:rFonts w:ascii="Calibri" w:hAnsi="Calibri"/>
          <w:spacing w:val="-2"/>
          <w:sz w:val="21"/>
          <w:szCs w:val="21"/>
        </w:rPr>
        <w:t>, beide Regaltypen zu kombinieren. Mit anderen Worten: Es lassen sich auch Abfüllstationen gestalten, die sowohl Kanister als auch Fässer aufnehmen.</w:t>
      </w:r>
    </w:p>
    <w:p w14:paraId="0284E9C8" w14:textId="1BD8714D" w:rsidR="004C6142" w:rsidRPr="009477A0" w:rsidRDefault="00C41A06" w:rsidP="008C18C4">
      <w:pPr>
        <w:spacing w:after="120" w:line="360" w:lineRule="auto"/>
        <w:ind w:left="0"/>
        <w:jc w:val="both"/>
        <w:rPr>
          <w:rFonts w:ascii="Calibri" w:hAnsi="Calibri"/>
          <w:spacing w:val="-2"/>
          <w:sz w:val="21"/>
          <w:szCs w:val="21"/>
        </w:rPr>
      </w:pPr>
      <w:r>
        <w:rPr>
          <w:rFonts w:ascii="Calibri" w:hAnsi="Calibri"/>
          <w:spacing w:val="-2"/>
          <w:sz w:val="21"/>
          <w:szCs w:val="21"/>
        </w:rPr>
        <w:t>Nicht vergessen sollte man an dieser Stelle auch, dass RAPID in seiner Rolle als Allrounder viel nützliches Zubehör rund</w:t>
      </w:r>
      <w:r w:rsidR="00260F8F">
        <w:rPr>
          <w:rFonts w:ascii="Calibri" w:hAnsi="Calibri"/>
          <w:spacing w:val="-2"/>
          <w:sz w:val="21"/>
          <w:szCs w:val="21"/>
        </w:rPr>
        <w:t xml:space="preserve"> </w:t>
      </w:r>
      <w:r>
        <w:rPr>
          <w:rFonts w:ascii="Calibri" w:hAnsi="Calibri"/>
          <w:spacing w:val="-2"/>
          <w:sz w:val="21"/>
          <w:szCs w:val="21"/>
        </w:rPr>
        <w:t xml:space="preserve">um seine Abfüllplätze anbietet. Typische Beispiele hierfür sind Fasskarren, Fasskeile, Auslaufhähne, Abgabe- und Sicherheitsventile oder Kannenträger. </w:t>
      </w:r>
      <w:r w:rsidR="00260F8F">
        <w:rPr>
          <w:rFonts w:ascii="Calibri" w:hAnsi="Calibri"/>
          <w:spacing w:val="-2"/>
          <w:sz w:val="21"/>
          <w:szCs w:val="21"/>
        </w:rPr>
        <w:t>Der Kunde erhält hier alles aus einer Hand, was er für das</w:t>
      </w:r>
      <w:r w:rsidR="00260F8F" w:rsidRPr="00260F8F">
        <w:rPr>
          <w:rFonts w:ascii="Calibri" w:hAnsi="Calibri"/>
          <w:spacing w:val="-2"/>
          <w:sz w:val="21"/>
          <w:szCs w:val="21"/>
        </w:rPr>
        <w:t xml:space="preserve"> sichere und saubere Handling </w:t>
      </w:r>
      <w:r w:rsidR="00243152">
        <w:rPr>
          <w:rFonts w:ascii="Calibri" w:hAnsi="Calibri"/>
          <w:spacing w:val="-2"/>
          <w:sz w:val="21"/>
          <w:szCs w:val="21"/>
        </w:rPr>
        <w:t>technischer</w:t>
      </w:r>
      <w:r w:rsidR="00260F8F" w:rsidRPr="00260F8F">
        <w:rPr>
          <w:rFonts w:ascii="Calibri" w:hAnsi="Calibri"/>
          <w:spacing w:val="-2"/>
          <w:sz w:val="21"/>
          <w:szCs w:val="21"/>
        </w:rPr>
        <w:t xml:space="preserve"> Flüssigkeiten </w:t>
      </w:r>
      <w:r w:rsidR="00260F8F">
        <w:rPr>
          <w:rFonts w:ascii="Calibri" w:hAnsi="Calibri"/>
          <w:spacing w:val="-2"/>
          <w:sz w:val="21"/>
          <w:szCs w:val="21"/>
        </w:rPr>
        <w:t>benötigt.</w:t>
      </w:r>
      <w:r w:rsidR="00D358D3" w:rsidRPr="009477A0">
        <w:rPr>
          <w:rFonts w:ascii="Calibri" w:hAnsi="Calibri"/>
          <w:spacing w:val="-2"/>
          <w:sz w:val="21"/>
          <w:szCs w:val="21"/>
        </w:rPr>
        <w:t xml:space="preserve"> </w:t>
      </w:r>
      <w:r w:rsidR="0063571F" w:rsidRPr="009477A0">
        <w:rPr>
          <w:rFonts w:ascii="Calibri" w:hAnsi="Calibri"/>
          <w:i/>
          <w:iCs/>
          <w:spacing w:val="-2"/>
          <w:sz w:val="21"/>
          <w:szCs w:val="21"/>
        </w:rPr>
        <w:t>ms</w:t>
      </w:r>
    </w:p>
    <w:p w14:paraId="6B8D4E27" w14:textId="3A7CEF12" w:rsidR="00254B69" w:rsidRPr="009477A0" w:rsidRDefault="00243152" w:rsidP="00B05CA0">
      <w:pPr>
        <w:spacing w:after="120" w:line="360" w:lineRule="auto"/>
        <w:ind w:left="0"/>
        <w:jc w:val="both"/>
        <w:rPr>
          <w:rFonts w:ascii="Calibri" w:hAnsi="Calibri"/>
          <w:i/>
          <w:iCs/>
          <w:spacing w:val="-2"/>
          <w:sz w:val="16"/>
          <w:szCs w:val="16"/>
        </w:rPr>
      </w:pPr>
      <w:bookmarkStart w:id="0" w:name="_Hlk190696137"/>
      <w:r>
        <w:rPr>
          <w:rFonts w:ascii="Calibri" w:hAnsi="Calibri"/>
          <w:i/>
          <w:iCs/>
          <w:spacing w:val="-2"/>
          <w:sz w:val="16"/>
          <w:szCs w:val="16"/>
        </w:rPr>
        <w:t>544</w:t>
      </w:r>
      <w:r w:rsidR="00254B69" w:rsidRPr="009477A0">
        <w:rPr>
          <w:rFonts w:ascii="Calibri" w:hAnsi="Calibri"/>
          <w:i/>
          <w:iCs/>
          <w:spacing w:val="-2"/>
          <w:sz w:val="16"/>
          <w:szCs w:val="16"/>
        </w:rPr>
        <w:t xml:space="preserve"> Wörter/ </w:t>
      </w:r>
      <w:r w:rsidR="006137FC">
        <w:rPr>
          <w:rFonts w:ascii="Calibri" w:hAnsi="Calibri"/>
          <w:i/>
          <w:iCs/>
          <w:spacing w:val="-2"/>
          <w:sz w:val="16"/>
          <w:szCs w:val="16"/>
        </w:rPr>
        <w:t>4.</w:t>
      </w:r>
      <w:r>
        <w:rPr>
          <w:rFonts w:ascii="Calibri" w:hAnsi="Calibri"/>
          <w:i/>
          <w:iCs/>
          <w:spacing w:val="-2"/>
          <w:sz w:val="16"/>
          <w:szCs w:val="16"/>
        </w:rPr>
        <w:t>143</w:t>
      </w:r>
      <w:r w:rsidR="002F1542" w:rsidRPr="009477A0">
        <w:rPr>
          <w:rFonts w:ascii="Calibri" w:hAnsi="Calibri"/>
          <w:i/>
          <w:iCs/>
          <w:spacing w:val="-2"/>
          <w:sz w:val="16"/>
          <w:szCs w:val="16"/>
        </w:rPr>
        <w:t xml:space="preserve"> Zeichen (inkl. Leerzeichen)</w:t>
      </w:r>
      <w:bookmarkEnd w:id="0"/>
      <w:r w:rsidR="002744B3" w:rsidRPr="009477A0">
        <w:rPr>
          <w:rFonts w:ascii="Calibri" w:hAnsi="Calibri"/>
          <w:i/>
          <w:iCs/>
          <w:spacing w:val="-2"/>
          <w:sz w:val="16"/>
          <w:szCs w:val="16"/>
        </w:rPr>
        <w:tab/>
      </w:r>
      <w:r w:rsidR="002744B3" w:rsidRPr="009477A0">
        <w:rPr>
          <w:rFonts w:ascii="Calibri" w:hAnsi="Calibri"/>
          <w:i/>
          <w:iCs/>
          <w:spacing w:val="-2"/>
          <w:sz w:val="16"/>
          <w:szCs w:val="16"/>
        </w:rPr>
        <w:tab/>
      </w:r>
      <w:r w:rsidR="002744B3" w:rsidRPr="009477A0">
        <w:rPr>
          <w:rFonts w:ascii="Calibri" w:hAnsi="Calibri"/>
          <w:i/>
          <w:iCs/>
          <w:spacing w:val="-2"/>
          <w:sz w:val="16"/>
          <w:szCs w:val="16"/>
        </w:rPr>
        <w:tab/>
        <w:t xml:space="preserve">          Michael Stöcker, Freier Fachjournalist, Darmstadt</w:t>
      </w:r>
    </w:p>
    <w:p w14:paraId="26FC1785" w14:textId="77777777" w:rsidR="00254B69" w:rsidRPr="009477A0" w:rsidRDefault="00254B69">
      <w:pPr>
        <w:ind w:left="0" w:right="-284"/>
        <w:rPr>
          <w:rFonts w:ascii="Calibri" w:hAnsi="Calibri"/>
          <w:b/>
          <w:spacing w:val="-2"/>
          <w:sz w:val="22"/>
          <w:szCs w:val="22"/>
        </w:rPr>
      </w:pPr>
      <w:r w:rsidRPr="009477A0">
        <w:rPr>
          <w:rFonts w:ascii="Calibri" w:hAnsi="Calibri"/>
          <w:b/>
          <w:spacing w:val="-2"/>
          <w:sz w:val="22"/>
          <w:szCs w:val="22"/>
        </w:rPr>
        <w:t>Hinweis für Redakteure: Texte und Bilder stehen unter www.pr-box.de zum Download bereit!</w:t>
      </w:r>
    </w:p>
    <w:p w14:paraId="1395B8D9" w14:textId="77777777" w:rsidR="00934B1C" w:rsidRPr="009477A0" w:rsidRDefault="00934B1C">
      <w:pPr>
        <w:ind w:left="0" w:right="-284"/>
        <w:rPr>
          <w:rFonts w:ascii="Calibri" w:hAnsi="Calibri"/>
          <w:b/>
          <w:spacing w:val="-2"/>
          <w:sz w:val="22"/>
          <w:szCs w:val="22"/>
        </w:rPr>
      </w:pPr>
    </w:p>
    <w:p w14:paraId="321180C6" w14:textId="3CB1F12C" w:rsidR="00921A87" w:rsidRPr="009477A0" w:rsidRDefault="00921A87" w:rsidP="003A26BB">
      <w:pPr>
        <w:spacing w:after="120"/>
        <w:ind w:left="0" w:right="-284"/>
        <w:rPr>
          <w:rFonts w:ascii="Calibri" w:hAnsi="Calibri"/>
          <w:i/>
          <w:spacing w:val="-2"/>
          <w:sz w:val="21"/>
          <w:szCs w:val="21"/>
          <w:u w:val="single"/>
        </w:rPr>
      </w:pPr>
      <w:r w:rsidRPr="009477A0">
        <w:rPr>
          <w:rFonts w:ascii="Calibri" w:hAnsi="Calibri"/>
          <w:i/>
          <w:spacing w:val="-2"/>
          <w:sz w:val="21"/>
          <w:szCs w:val="21"/>
          <w:u w:val="single"/>
        </w:rPr>
        <w:t>Bilder (</w:t>
      </w:r>
      <w:r w:rsidR="004D679B">
        <w:rPr>
          <w:rFonts w:ascii="Calibri" w:hAnsi="Calibri"/>
          <w:i/>
          <w:spacing w:val="-2"/>
          <w:sz w:val="21"/>
          <w:szCs w:val="21"/>
          <w:u w:val="single"/>
        </w:rPr>
        <w:t>4</w:t>
      </w:r>
      <w:r w:rsidRPr="009477A0">
        <w:rPr>
          <w:rFonts w:ascii="Calibri" w:hAnsi="Calibri"/>
          <w:i/>
          <w:spacing w:val="-2"/>
          <w:sz w:val="21"/>
          <w:szCs w:val="21"/>
          <w:u w:val="single"/>
        </w:rPr>
        <w:t xml:space="preserve"> Motiv</w:t>
      </w:r>
      <w:r w:rsidR="00950626" w:rsidRPr="009477A0">
        <w:rPr>
          <w:rFonts w:ascii="Calibri" w:hAnsi="Calibri"/>
          <w:i/>
          <w:spacing w:val="-2"/>
          <w:sz w:val="21"/>
          <w:szCs w:val="21"/>
          <w:u w:val="single"/>
        </w:rPr>
        <w:t>e</w:t>
      </w:r>
      <w:r w:rsidRPr="009477A0">
        <w:rPr>
          <w:rFonts w:ascii="Calibri" w:hAnsi="Calibri"/>
          <w:i/>
          <w:spacing w:val="-2"/>
          <w:sz w:val="21"/>
          <w:szCs w:val="21"/>
          <w:u w:val="single"/>
        </w:rPr>
        <w:t>)</w:t>
      </w:r>
    </w:p>
    <w:p w14:paraId="64860AF0" w14:textId="4B51C642" w:rsidR="00921A87" w:rsidRPr="008E726D" w:rsidRDefault="00921A87" w:rsidP="003A26BB">
      <w:pPr>
        <w:spacing w:after="120"/>
        <w:ind w:left="0" w:right="-284"/>
        <w:jc w:val="both"/>
        <w:rPr>
          <w:rFonts w:ascii="Calibri" w:hAnsi="Calibri"/>
          <w:iCs/>
          <w:spacing w:val="-2"/>
          <w:sz w:val="21"/>
          <w:szCs w:val="21"/>
        </w:rPr>
      </w:pPr>
      <w:r w:rsidRPr="008E726D">
        <w:rPr>
          <w:rFonts w:ascii="Calibri" w:hAnsi="Calibri"/>
          <w:i/>
          <w:spacing w:val="-2"/>
          <w:sz w:val="21"/>
          <w:szCs w:val="21"/>
        </w:rPr>
        <w:t xml:space="preserve">Bild 1: </w:t>
      </w:r>
      <w:r w:rsidR="008E726D" w:rsidRPr="008E726D">
        <w:rPr>
          <w:rFonts w:ascii="Calibri" w:hAnsi="Calibri"/>
          <w:iCs/>
          <w:spacing w:val="-2"/>
          <w:sz w:val="21"/>
          <w:szCs w:val="21"/>
        </w:rPr>
        <w:t>Neu im Programm der R</w:t>
      </w:r>
      <w:r w:rsidR="00E91E82">
        <w:rPr>
          <w:rFonts w:ascii="Calibri" w:hAnsi="Calibri"/>
          <w:iCs/>
          <w:spacing w:val="-2"/>
          <w:sz w:val="21"/>
          <w:szCs w:val="21"/>
        </w:rPr>
        <w:t>APID</w:t>
      </w:r>
      <w:r w:rsidR="008E726D" w:rsidRPr="008E726D">
        <w:rPr>
          <w:rFonts w:ascii="Calibri" w:hAnsi="Calibri"/>
          <w:iCs/>
          <w:spacing w:val="-2"/>
          <w:sz w:val="21"/>
          <w:szCs w:val="21"/>
        </w:rPr>
        <w:t xml:space="preserve"> Group: Abfüllplätze für 20 Liter-Kunststoffkanister. Sie ergänzen die Baureihe AFP, die bislang vorrangig aus Lager- und Abfüllregalen für 60 Liter-Metallfässer bestand.</w:t>
      </w:r>
      <w:r w:rsidR="008E726D" w:rsidRPr="008E726D">
        <w:rPr>
          <w:rFonts w:ascii="Calibri" w:hAnsi="Calibri"/>
          <w:i/>
          <w:spacing w:val="-2"/>
          <w:sz w:val="21"/>
          <w:szCs w:val="21"/>
        </w:rPr>
        <w:t xml:space="preserve"> </w:t>
      </w:r>
    </w:p>
    <w:p w14:paraId="1B9CB4BA" w14:textId="522C23AF" w:rsidR="00584DCB" w:rsidRPr="008E726D" w:rsidRDefault="00584DCB" w:rsidP="003A26BB">
      <w:pPr>
        <w:spacing w:after="120"/>
        <w:ind w:left="0" w:right="-284"/>
        <w:jc w:val="both"/>
        <w:rPr>
          <w:rFonts w:ascii="Calibri" w:hAnsi="Calibri"/>
          <w:iCs/>
          <w:spacing w:val="-2"/>
          <w:sz w:val="21"/>
          <w:szCs w:val="21"/>
        </w:rPr>
      </w:pPr>
      <w:r w:rsidRPr="008E726D">
        <w:rPr>
          <w:rFonts w:ascii="Calibri" w:hAnsi="Calibri"/>
          <w:i/>
          <w:spacing w:val="-2"/>
          <w:sz w:val="21"/>
          <w:szCs w:val="21"/>
        </w:rPr>
        <w:t xml:space="preserve">Bild </w:t>
      </w:r>
      <w:r w:rsidR="00E6508F" w:rsidRPr="008E726D">
        <w:rPr>
          <w:rFonts w:ascii="Calibri" w:hAnsi="Calibri"/>
          <w:i/>
          <w:spacing w:val="-2"/>
          <w:sz w:val="21"/>
          <w:szCs w:val="21"/>
        </w:rPr>
        <w:t>2</w:t>
      </w:r>
      <w:r w:rsidRPr="008E726D">
        <w:rPr>
          <w:rFonts w:ascii="Calibri" w:hAnsi="Calibri"/>
          <w:i/>
          <w:spacing w:val="-2"/>
          <w:sz w:val="21"/>
          <w:szCs w:val="21"/>
        </w:rPr>
        <w:t xml:space="preserve">: </w:t>
      </w:r>
      <w:r w:rsidR="008E726D" w:rsidRPr="008E726D">
        <w:rPr>
          <w:rFonts w:ascii="Calibri" w:hAnsi="Calibri"/>
          <w:iCs/>
          <w:spacing w:val="-2"/>
          <w:sz w:val="21"/>
          <w:szCs w:val="21"/>
        </w:rPr>
        <w:t>Die neuen Abfüllplätze für 20 Liter-Kanister bietet RAPID in Basisversionen für vier, sechs, acht und zehn über- und nebeneinander angeordnete Kanister an.</w:t>
      </w:r>
    </w:p>
    <w:p w14:paraId="2D6D9B8F" w14:textId="01DD22D7" w:rsidR="008E726D" w:rsidRPr="008E726D" w:rsidRDefault="00AE75A3" w:rsidP="008E726D">
      <w:pPr>
        <w:spacing w:after="120"/>
        <w:ind w:left="0" w:right="-284"/>
        <w:jc w:val="both"/>
        <w:rPr>
          <w:rFonts w:ascii="Calibri" w:hAnsi="Calibri"/>
          <w:spacing w:val="-2"/>
          <w:sz w:val="21"/>
          <w:szCs w:val="21"/>
        </w:rPr>
      </w:pPr>
      <w:r w:rsidRPr="008E726D">
        <w:rPr>
          <w:rFonts w:ascii="Calibri" w:hAnsi="Calibri"/>
          <w:i/>
          <w:spacing w:val="-2"/>
          <w:sz w:val="21"/>
          <w:szCs w:val="21"/>
        </w:rPr>
        <w:t>Bild 3:</w:t>
      </w:r>
      <w:r w:rsidRPr="008E726D">
        <w:rPr>
          <w:rFonts w:ascii="Calibri" w:hAnsi="Calibri"/>
          <w:spacing w:val="-2"/>
          <w:sz w:val="21"/>
          <w:szCs w:val="21"/>
        </w:rPr>
        <w:t xml:space="preserve"> </w:t>
      </w:r>
      <w:r w:rsidR="008E726D" w:rsidRPr="008E726D">
        <w:rPr>
          <w:rFonts w:ascii="Calibri" w:hAnsi="Calibri"/>
          <w:spacing w:val="-2"/>
          <w:sz w:val="21"/>
          <w:szCs w:val="21"/>
        </w:rPr>
        <w:t>Der Modulbau-Charakter der Baureihe AFP bietet auch die Möglichkeit, Abfüllstationen gestalten, die sowohl Kanister als auch Fässer aufnehmen.</w:t>
      </w:r>
    </w:p>
    <w:p w14:paraId="27A82840" w14:textId="162873EB" w:rsidR="00E6508F" w:rsidRPr="00E91E82" w:rsidRDefault="00E6508F" w:rsidP="00E6508F">
      <w:pPr>
        <w:spacing w:after="120"/>
        <w:ind w:left="0" w:right="-284"/>
        <w:jc w:val="both"/>
        <w:rPr>
          <w:rFonts w:ascii="Calibri" w:hAnsi="Calibri"/>
          <w:iCs/>
          <w:spacing w:val="-2"/>
          <w:sz w:val="21"/>
          <w:szCs w:val="21"/>
        </w:rPr>
      </w:pPr>
      <w:r w:rsidRPr="00E91E82">
        <w:rPr>
          <w:rFonts w:ascii="Calibri" w:hAnsi="Calibri"/>
          <w:i/>
          <w:spacing w:val="-2"/>
          <w:sz w:val="21"/>
          <w:szCs w:val="21"/>
        </w:rPr>
        <w:t xml:space="preserve">Bild </w:t>
      </w:r>
      <w:r w:rsidR="0024490C" w:rsidRPr="00E91E82">
        <w:rPr>
          <w:rFonts w:ascii="Calibri" w:hAnsi="Calibri"/>
          <w:i/>
          <w:spacing w:val="-2"/>
          <w:sz w:val="21"/>
          <w:szCs w:val="21"/>
        </w:rPr>
        <w:t>4</w:t>
      </w:r>
      <w:r w:rsidRPr="00E91E82">
        <w:rPr>
          <w:rFonts w:ascii="Calibri" w:hAnsi="Calibri"/>
          <w:i/>
          <w:spacing w:val="-2"/>
          <w:sz w:val="21"/>
          <w:szCs w:val="21"/>
        </w:rPr>
        <w:t>:</w:t>
      </w:r>
      <w:r w:rsidR="00E91E82" w:rsidRPr="00E91E82">
        <w:rPr>
          <w:rFonts w:ascii="Calibri" w:hAnsi="Calibri"/>
          <w:i/>
          <w:spacing w:val="-2"/>
          <w:sz w:val="21"/>
          <w:szCs w:val="21"/>
        </w:rPr>
        <w:t xml:space="preserve"> </w:t>
      </w:r>
      <w:r w:rsidR="00E91E82">
        <w:rPr>
          <w:rFonts w:ascii="Calibri" w:hAnsi="Calibri"/>
          <w:iCs/>
          <w:spacing w:val="-2"/>
          <w:sz w:val="21"/>
          <w:szCs w:val="21"/>
        </w:rPr>
        <w:t xml:space="preserve">In </w:t>
      </w:r>
      <w:r w:rsidR="00E91E82" w:rsidRPr="00E91E82">
        <w:rPr>
          <w:rFonts w:ascii="Calibri" w:hAnsi="Calibri"/>
          <w:iCs/>
          <w:spacing w:val="-2"/>
          <w:sz w:val="21"/>
          <w:szCs w:val="21"/>
        </w:rPr>
        <w:t>seiner Rolle als Allrounder bietet die R</w:t>
      </w:r>
      <w:r w:rsidR="00915E1E">
        <w:rPr>
          <w:rFonts w:ascii="Calibri" w:hAnsi="Calibri"/>
          <w:iCs/>
          <w:spacing w:val="-2"/>
          <w:sz w:val="21"/>
          <w:szCs w:val="21"/>
        </w:rPr>
        <w:t>A</w:t>
      </w:r>
      <w:bookmarkStart w:id="1" w:name="_GoBack"/>
      <w:bookmarkEnd w:id="1"/>
      <w:r w:rsidR="00E91E82" w:rsidRPr="00E91E82">
        <w:rPr>
          <w:rFonts w:ascii="Calibri" w:hAnsi="Calibri"/>
          <w:iCs/>
          <w:spacing w:val="-2"/>
          <w:sz w:val="21"/>
          <w:szCs w:val="21"/>
        </w:rPr>
        <w:t>PID GROUP viel Zubehör rund um seine Abfüllplätze an. Typische Beispiele hierfür sind Fasskarren, Auslaufhähne oder Kannenträger.</w:t>
      </w:r>
    </w:p>
    <w:p w14:paraId="4E2200ED" w14:textId="0F06FB2A" w:rsidR="00D254DB" w:rsidRPr="00934B1C" w:rsidRDefault="001712BC" w:rsidP="00861BFA">
      <w:pPr>
        <w:spacing w:after="120"/>
        <w:ind w:left="0" w:right="-284"/>
        <w:jc w:val="both"/>
        <w:rPr>
          <w:rFonts w:ascii="Calibri" w:hAnsi="Calibri" w:cs="Calibri"/>
          <w:i/>
          <w:spacing w:val="-2"/>
          <w:sz w:val="16"/>
          <w:szCs w:val="16"/>
        </w:rPr>
      </w:pPr>
      <w:r w:rsidRPr="00934B1C">
        <w:rPr>
          <w:rFonts w:ascii="Calibri" w:hAnsi="Calibri" w:cs="Calibri"/>
          <w:i/>
          <w:spacing w:val="-2"/>
          <w:sz w:val="16"/>
          <w:szCs w:val="16"/>
        </w:rPr>
        <w:t>(</w:t>
      </w:r>
      <w:r w:rsidR="00710BBE" w:rsidRPr="00934B1C">
        <w:rPr>
          <w:rFonts w:ascii="Calibri" w:hAnsi="Calibri" w:cs="Calibri"/>
          <w:i/>
          <w:spacing w:val="-2"/>
          <w:sz w:val="16"/>
          <w:szCs w:val="16"/>
        </w:rPr>
        <w:t xml:space="preserve">Alle </w:t>
      </w:r>
      <w:r w:rsidRPr="00934B1C">
        <w:rPr>
          <w:rFonts w:ascii="Calibri" w:hAnsi="Calibri" w:cs="Calibri"/>
          <w:i/>
          <w:spacing w:val="-2"/>
          <w:sz w:val="16"/>
          <w:szCs w:val="16"/>
        </w:rPr>
        <w:t>Bild</w:t>
      </w:r>
      <w:r w:rsidR="00B05CA0" w:rsidRPr="00934B1C">
        <w:rPr>
          <w:rFonts w:ascii="Calibri" w:hAnsi="Calibri" w:cs="Calibri"/>
          <w:i/>
          <w:spacing w:val="-2"/>
          <w:sz w:val="16"/>
          <w:szCs w:val="16"/>
        </w:rPr>
        <w:t>er</w:t>
      </w:r>
      <w:r w:rsidRPr="00934B1C">
        <w:rPr>
          <w:rFonts w:ascii="Calibri" w:hAnsi="Calibri" w:cs="Calibri"/>
          <w:i/>
          <w:spacing w:val="-2"/>
          <w:sz w:val="16"/>
          <w:szCs w:val="16"/>
        </w:rPr>
        <w:t>: R</w:t>
      </w:r>
      <w:r w:rsidR="0012049A">
        <w:rPr>
          <w:rFonts w:ascii="Calibri" w:hAnsi="Calibri" w:cs="Calibri"/>
          <w:i/>
          <w:spacing w:val="-2"/>
          <w:sz w:val="16"/>
          <w:szCs w:val="16"/>
        </w:rPr>
        <w:t>APID</w:t>
      </w:r>
      <w:r w:rsidRPr="00934B1C">
        <w:rPr>
          <w:rFonts w:ascii="Calibri" w:hAnsi="Calibri" w:cs="Calibri"/>
          <w:i/>
          <w:spacing w:val="-2"/>
          <w:sz w:val="16"/>
          <w:szCs w:val="16"/>
        </w:rPr>
        <w:t xml:space="preserve"> Group)</w:t>
      </w:r>
    </w:p>
    <w:p w14:paraId="64214283" w14:textId="77777777" w:rsidR="00934B1C" w:rsidRPr="00934B1C" w:rsidRDefault="00934B1C" w:rsidP="00861BFA">
      <w:pPr>
        <w:spacing w:after="120"/>
        <w:ind w:left="0" w:right="-284"/>
        <w:jc w:val="both"/>
        <w:rPr>
          <w:rFonts w:ascii="Calibri" w:hAnsi="Calibri" w:cs="Calibri"/>
          <w:iCs/>
          <w:spacing w:val="-2"/>
          <w:sz w:val="18"/>
        </w:rPr>
      </w:pPr>
    </w:p>
    <w:tbl>
      <w:tblPr>
        <w:tblW w:w="900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4253"/>
      </w:tblGrid>
      <w:tr w:rsidR="00661788" w:rsidRPr="005375B0" w14:paraId="396BA300" w14:textId="77777777" w:rsidTr="00D13DC2">
        <w:trPr>
          <w:trHeight w:val="288"/>
        </w:trPr>
        <w:tc>
          <w:tcPr>
            <w:tcW w:w="4748" w:type="dxa"/>
          </w:tcPr>
          <w:p w14:paraId="701D9725" w14:textId="77777777" w:rsidR="00661788" w:rsidRPr="005375B0" w:rsidRDefault="00661788" w:rsidP="00661788">
            <w:pPr>
              <w:ind w:left="0"/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</w:pPr>
            <w:r w:rsidRPr="005375B0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Kontakt:</w:t>
            </w:r>
          </w:p>
        </w:tc>
        <w:tc>
          <w:tcPr>
            <w:tcW w:w="4253" w:type="dxa"/>
          </w:tcPr>
          <w:p w14:paraId="3A3C6140" w14:textId="77777777" w:rsidR="00661788" w:rsidRPr="005375B0" w:rsidRDefault="00661788" w:rsidP="000E020C">
            <w:pPr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</w:pPr>
            <w:r w:rsidRPr="005375B0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Agentur:</w:t>
            </w:r>
          </w:p>
        </w:tc>
      </w:tr>
      <w:tr w:rsidR="00661788" w:rsidRPr="005375B0" w14:paraId="3E203C1E" w14:textId="77777777" w:rsidTr="00D13DC2">
        <w:trPr>
          <w:trHeight w:val="288"/>
        </w:trPr>
        <w:tc>
          <w:tcPr>
            <w:tcW w:w="4748" w:type="dxa"/>
          </w:tcPr>
          <w:p w14:paraId="71590D2A" w14:textId="46A4DFBF" w:rsidR="00661788" w:rsidRPr="005375B0" w:rsidRDefault="00661788" w:rsidP="00661788">
            <w:pPr>
              <w:ind w:left="0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5375B0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R</w:t>
            </w:r>
            <w:r w:rsidR="007B7511" w:rsidRPr="005375B0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APID</w:t>
            </w:r>
            <w:r w:rsidRPr="005375B0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 xml:space="preserve"> Group GmbH</w:t>
            </w:r>
          </w:p>
        </w:tc>
        <w:tc>
          <w:tcPr>
            <w:tcW w:w="4253" w:type="dxa"/>
          </w:tcPr>
          <w:p w14:paraId="005B001E" w14:textId="77777777" w:rsidR="00661788" w:rsidRPr="005375B0" w:rsidRDefault="00661788" w:rsidP="000E020C">
            <w:pPr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5375B0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Graf &amp; Creative PR</w:t>
            </w:r>
          </w:p>
        </w:tc>
      </w:tr>
      <w:tr w:rsidR="00661788" w:rsidRPr="005375B0" w14:paraId="6831D914" w14:textId="77777777" w:rsidTr="00D13DC2">
        <w:trPr>
          <w:trHeight w:val="288"/>
        </w:trPr>
        <w:tc>
          <w:tcPr>
            <w:tcW w:w="4748" w:type="dxa"/>
          </w:tcPr>
          <w:p w14:paraId="75AF0DBC" w14:textId="4F4BAB02" w:rsidR="00661788" w:rsidRPr="00B474C9" w:rsidRDefault="00A90853" w:rsidP="00661788">
            <w:pPr>
              <w:ind w:left="0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B474C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Reinhold Elter</w:t>
            </w:r>
          </w:p>
        </w:tc>
        <w:tc>
          <w:tcPr>
            <w:tcW w:w="4253" w:type="dxa"/>
          </w:tcPr>
          <w:p w14:paraId="57AECE6C" w14:textId="790DFF46" w:rsidR="00661788" w:rsidRPr="005375B0" w:rsidRDefault="00AB6DD6" w:rsidP="000E020C">
            <w:pPr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B474C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Am Schwalbenrain 6</w:t>
            </w:r>
          </w:p>
        </w:tc>
      </w:tr>
      <w:tr w:rsidR="00661788" w:rsidRPr="005375B0" w14:paraId="0E3D5EC1" w14:textId="77777777" w:rsidTr="00D13DC2">
        <w:trPr>
          <w:trHeight w:val="288"/>
        </w:trPr>
        <w:tc>
          <w:tcPr>
            <w:tcW w:w="4748" w:type="dxa"/>
          </w:tcPr>
          <w:p w14:paraId="5B61B7EB" w14:textId="77777777" w:rsidR="00661788" w:rsidRPr="005375B0" w:rsidRDefault="00661788" w:rsidP="00661788">
            <w:pPr>
              <w:ind w:left="0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5375B0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Bahnhofstraße 53-55</w:t>
            </w:r>
          </w:p>
        </w:tc>
        <w:tc>
          <w:tcPr>
            <w:tcW w:w="4253" w:type="dxa"/>
          </w:tcPr>
          <w:p w14:paraId="4ED9A28A" w14:textId="77940289" w:rsidR="00661788" w:rsidRPr="005375B0" w:rsidRDefault="00661788" w:rsidP="000E020C">
            <w:pPr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5375B0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D-64</w:t>
            </w:r>
            <w:r w:rsidR="00AB6DD6" w:rsidRPr="005375B0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380 Roßdorf</w:t>
            </w:r>
          </w:p>
        </w:tc>
      </w:tr>
      <w:tr w:rsidR="00661788" w:rsidRPr="005375B0" w14:paraId="705434BE" w14:textId="77777777" w:rsidTr="00D13DC2">
        <w:trPr>
          <w:trHeight w:val="288"/>
        </w:trPr>
        <w:tc>
          <w:tcPr>
            <w:tcW w:w="4748" w:type="dxa"/>
          </w:tcPr>
          <w:p w14:paraId="6368C4B0" w14:textId="77777777" w:rsidR="00661788" w:rsidRPr="005375B0" w:rsidRDefault="00661788" w:rsidP="00661788">
            <w:pPr>
              <w:ind w:left="0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5375B0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D-64560 Riedstadt</w:t>
            </w:r>
          </w:p>
        </w:tc>
        <w:tc>
          <w:tcPr>
            <w:tcW w:w="4253" w:type="dxa"/>
          </w:tcPr>
          <w:p w14:paraId="454E8514" w14:textId="6AA0CEEB" w:rsidR="00661788" w:rsidRPr="005375B0" w:rsidRDefault="00661788" w:rsidP="000E020C">
            <w:pPr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5375B0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Tel.: 0049 (0) 6</w:t>
            </w:r>
            <w:r w:rsidR="00AB6DD6" w:rsidRPr="005375B0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0 71</w:t>
            </w:r>
            <w:r w:rsidRPr="005375B0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 xml:space="preserve"> / </w:t>
            </w:r>
            <w:r w:rsidR="00AB6DD6" w:rsidRPr="005375B0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61 87 800</w:t>
            </w:r>
          </w:p>
        </w:tc>
      </w:tr>
      <w:tr w:rsidR="00661788" w:rsidRPr="005375B0" w14:paraId="154CA2EC" w14:textId="77777777" w:rsidTr="00D13DC2">
        <w:trPr>
          <w:trHeight w:val="288"/>
        </w:trPr>
        <w:tc>
          <w:tcPr>
            <w:tcW w:w="4748" w:type="dxa"/>
          </w:tcPr>
          <w:p w14:paraId="69784D1D" w14:textId="77777777" w:rsidR="00661788" w:rsidRPr="005375B0" w:rsidRDefault="00661788" w:rsidP="00661788">
            <w:pPr>
              <w:ind w:left="0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5375B0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Tel.: 0049 (0) 61 58 / 92 980 71</w:t>
            </w:r>
          </w:p>
        </w:tc>
        <w:tc>
          <w:tcPr>
            <w:tcW w:w="4253" w:type="dxa"/>
          </w:tcPr>
          <w:p w14:paraId="4733478C" w14:textId="5CAC07F8" w:rsidR="00661788" w:rsidRPr="005375B0" w:rsidRDefault="00FB21A0" w:rsidP="000E020C">
            <w:pPr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5375B0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 xml:space="preserve">E-Mail: </w:t>
            </w:r>
            <w:hyperlink r:id="rId8" w:history="1">
              <w:r w:rsidRPr="005375B0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info@guc.biz</w:t>
              </w:r>
            </w:hyperlink>
          </w:p>
        </w:tc>
      </w:tr>
      <w:tr w:rsidR="00FB21A0" w:rsidRPr="005375B0" w14:paraId="2FCAAAD1" w14:textId="77777777" w:rsidTr="00D13DC2">
        <w:trPr>
          <w:trHeight w:val="288"/>
        </w:trPr>
        <w:tc>
          <w:tcPr>
            <w:tcW w:w="4748" w:type="dxa"/>
          </w:tcPr>
          <w:p w14:paraId="38130224" w14:textId="77777777" w:rsidR="00FB21A0" w:rsidRPr="005375B0" w:rsidRDefault="00FB21A0" w:rsidP="00FB21A0">
            <w:pPr>
              <w:ind w:left="0"/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</w:pPr>
            <w:r w:rsidRPr="005375B0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>Fax: 0049 (0) 61 58 / 92 980 50</w:t>
            </w:r>
          </w:p>
        </w:tc>
        <w:tc>
          <w:tcPr>
            <w:tcW w:w="4253" w:type="dxa"/>
          </w:tcPr>
          <w:p w14:paraId="4C45E0B7" w14:textId="093BE035" w:rsidR="00FB21A0" w:rsidRPr="005375B0" w:rsidRDefault="00FB21A0" w:rsidP="00FB21A0">
            <w:pPr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5375B0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Internet: </w:t>
            </w:r>
            <w:hyperlink r:id="rId9" w:history="1">
              <w:r w:rsidRPr="005375B0">
                <w:rPr>
                  <w:rStyle w:val="Hyperlink"/>
                  <w:rFonts w:ascii="Calibri" w:hAnsi="Calibri" w:cs="Calibri"/>
                  <w:bCs/>
                  <w:color w:val="000000"/>
                  <w:spacing w:val="0"/>
                  <w:sz w:val="21"/>
                  <w:szCs w:val="21"/>
                </w:rPr>
                <w:t>www.pr-box.de</w:t>
              </w:r>
            </w:hyperlink>
          </w:p>
        </w:tc>
      </w:tr>
      <w:tr w:rsidR="00FB21A0" w:rsidRPr="005375B0" w14:paraId="4A8B575E" w14:textId="77777777" w:rsidTr="00D13DC2">
        <w:trPr>
          <w:trHeight w:val="288"/>
        </w:trPr>
        <w:tc>
          <w:tcPr>
            <w:tcW w:w="4748" w:type="dxa"/>
          </w:tcPr>
          <w:p w14:paraId="0D07E1B4" w14:textId="77777777" w:rsidR="00FB21A0" w:rsidRPr="005375B0" w:rsidRDefault="00FB21A0" w:rsidP="00FB21A0">
            <w:pPr>
              <w:ind w:left="0"/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</w:pPr>
            <w:r w:rsidRPr="005375B0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>E-Mail: info@rapid-group.de</w:t>
            </w:r>
          </w:p>
        </w:tc>
        <w:tc>
          <w:tcPr>
            <w:tcW w:w="4253" w:type="dxa"/>
          </w:tcPr>
          <w:p w14:paraId="026A7EB3" w14:textId="1574138A" w:rsidR="00FB21A0" w:rsidRPr="005375B0" w:rsidRDefault="00FB21A0" w:rsidP="00FB21A0">
            <w:pPr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</w:pPr>
            <w:r w:rsidRPr="005375B0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Social Media: </w:t>
            </w:r>
            <w:hyperlink r:id="rId10" w:history="1">
              <w:r w:rsidRPr="005375B0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XING</w:t>
              </w:r>
            </w:hyperlink>
            <w:r w:rsidRPr="005375B0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 und </w:t>
            </w:r>
            <w:hyperlink r:id="rId11" w:history="1">
              <w:r w:rsidRPr="005375B0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LinkedIn</w:t>
              </w:r>
            </w:hyperlink>
          </w:p>
        </w:tc>
      </w:tr>
      <w:tr w:rsidR="00FB21A0" w:rsidRPr="005375B0" w14:paraId="1AA967D2" w14:textId="77777777" w:rsidTr="00D13DC2">
        <w:trPr>
          <w:trHeight w:val="288"/>
        </w:trPr>
        <w:tc>
          <w:tcPr>
            <w:tcW w:w="4748" w:type="dxa"/>
          </w:tcPr>
          <w:p w14:paraId="5EA38FC9" w14:textId="77777777" w:rsidR="00FB21A0" w:rsidRPr="005375B0" w:rsidRDefault="00FB21A0" w:rsidP="00FB21A0">
            <w:pPr>
              <w:ind w:left="0"/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</w:pPr>
            <w:r w:rsidRPr="005375B0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lastRenderedPageBreak/>
              <w:t xml:space="preserve">Internet: </w:t>
            </w:r>
            <w:hyperlink r:id="rId12" w:history="1">
              <w:r w:rsidRPr="005375B0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www.rapid-group.de</w:t>
              </w:r>
            </w:hyperlink>
          </w:p>
        </w:tc>
        <w:tc>
          <w:tcPr>
            <w:tcW w:w="4253" w:type="dxa"/>
          </w:tcPr>
          <w:p w14:paraId="43CFEC4F" w14:textId="0C8EACEC" w:rsidR="00FB21A0" w:rsidRPr="005375B0" w:rsidRDefault="00FB21A0" w:rsidP="00FB21A0">
            <w:pPr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</w:pPr>
          </w:p>
        </w:tc>
      </w:tr>
      <w:tr w:rsidR="00FB21A0" w:rsidRPr="005375B0" w14:paraId="354E2525" w14:textId="77777777" w:rsidTr="00D13DC2">
        <w:trPr>
          <w:trHeight w:val="288"/>
        </w:trPr>
        <w:tc>
          <w:tcPr>
            <w:tcW w:w="4748" w:type="dxa"/>
          </w:tcPr>
          <w:p w14:paraId="44572765" w14:textId="77777777" w:rsidR="00FB21A0" w:rsidRPr="005375B0" w:rsidRDefault="00FB21A0" w:rsidP="00FB21A0">
            <w:pPr>
              <w:ind w:left="0"/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4253" w:type="dxa"/>
          </w:tcPr>
          <w:p w14:paraId="5E8F2A14" w14:textId="4490AD82" w:rsidR="00FB21A0" w:rsidRPr="005375B0" w:rsidRDefault="00FB21A0" w:rsidP="00FB21A0">
            <w:pPr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</w:pPr>
          </w:p>
        </w:tc>
      </w:tr>
    </w:tbl>
    <w:p w14:paraId="340230DC" w14:textId="77777777" w:rsidR="00201A7A" w:rsidRPr="005375B0" w:rsidRDefault="00201A7A">
      <w:pPr>
        <w:ind w:left="0" w:right="-284"/>
        <w:rPr>
          <w:rFonts w:ascii="Calibri" w:hAnsi="Calibri" w:cs="Calibri"/>
          <w:i/>
          <w:spacing w:val="0"/>
          <w:sz w:val="21"/>
          <w:szCs w:val="21"/>
        </w:rPr>
      </w:pPr>
    </w:p>
    <w:sectPr w:rsidR="00201A7A" w:rsidRPr="005375B0" w:rsidSect="00835038">
      <w:pgSz w:w="11907" w:h="16840"/>
      <w:pgMar w:top="1134" w:right="1985" w:bottom="1418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581FAF" w14:textId="77777777" w:rsidR="00DE3774" w:rsidRDefault="00DE3774" w:rsidP="00BF6613">
      <w:r>
        <w:separator/>
      </w:r>
    </w:p>
  </w:endnote>
  <w:endnote w:type="continuationSeparator" w:id="0">
    <w:p w14:paraId="595A2A0C" w14:textId="77777777" w:rsidR="00DE3774" w:rsidRDefault="00DE3774" w:rsidP="00BF6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D1A291" w14:textId="77777777" w:rsidR="00DE3774" w:rsidRDefault="00DE3774" w:rsidP="00BF6613">
      <w:r>
        <w:separator/>
      </w:r>
    </w:p>
  </w:footnote>
  <w:footnote w:type="continuationSeparator" w:id="0">
    <w:p w14:paraId="35D526E8" w14:textId="77777777" w:rsidR="00DE3774" w:rsidRDefault="00DE3774" w:rsidP="00BF66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2D09C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0E57A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26406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DF6D24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B6A9D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618AA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A2AE88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ADC55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480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578C1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A823231"/>
    <w:multiLevelType w:val="hybridMultilevel"/>
    <w:tmpl w:val="77A8C782"/>
    <w:lvl w:ilvl="0" w:tplc="000104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032945"/>
    <w:multiLevelType w:val="multilevel"/>
    <w:tmpl w:val="FDD6C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B69"/>
    <w:rsid w:val="0000466C"/>
    <w:rsid w:val="00005B57"/>
    <w:rsid w:val="0000778F"/>
    <w:rsid w:val="000102E3"/>
    <w:rsid w:val="000108B8"/>
    <w:rsid w:val="00011032"/>
    <w:rsid w:val="00015CBB"/>
    <w:rsid w:val="00017C2F"/>
    <w:rsid w:val="000213B9"/>
    <w:rsid w:val="00022992"/>
    <w:rsid w:val="00023A3C"/>
    <w:rsid w:val="00023CFD"/>
    <w:rsid w:val="00026957"/>
    <w:rsid w:val="00027E8B"/>
    <w:rsid w:val="00036B89"/>
    <w:rsid w:val="00041886"/>
    <w:rsid w:val="00043174"/>
    <w:rsid w:val="000444D3"/>
    <w:rsid w:val="00051738"/>
    <w:rsid w:val="0005305F"/>
    <w:rsid w:val="00053460"/>
    <w:rsid w:val="000548E3"/>
    <w:rsid w:val="000576A8"/>
    <w:rsid w:val="000613A4"/>
    <w:rsid w:val="00064B3D"/>
    <w:rsid w:val="000665C6"/>
    <w:rsid w:val="00066911"/>
    <w:rsid w:val="00067B09"/>
    <w:rsid w:val="00070148"/>
    <w:rsid w:val="000701F2"/>
    <w:rsid w:val="00070E1B"/>
    <w:rsid w:val="00072829"/>
    <w:rsid w:val="000762B3"/>
    <w:rsid w:val="00081C80"/>
    <w:rsid w:val="00085E7C"/>
    <w:rsid w:val="0008603C"/>
    <w:rsid w:val="00090146"/>
    <w:rsid w:val="00090F8E"/>
    <w:rsid w:val="00091E19"/>
    <w:rsid w:val="0009225F"/>
    <w:rsid w:val="00092A3A"/>
    <w:rsid w:val="000950A4"/>
    <w:rsid w:val="00095F17"/>
    <w:rsid w:val="00096702"/>
    <w:rsid w:val="00097C4E"/>
    <w:rsid w:val="000A10BF"/>
    <w:rsid w:val="000A1F37"/>
    <w:rsid w:val="000A22D5"/>
    <w:rsid w:val="000A5A67"/>
    <w:rsid w:val="000B12F9"/>
    <w:rsid w:val="000B1562"/>
    <w:rsid w:val="000B1DE6"/>
    <w:rsid w:val="000B474B"/>
    <w:rsid w:val="000C01D5"/>
    <w:rsid w:val="000C5D95"/>
    <w:rsid w:val="000C677D"/>
    <w:rsid w:val="000D058E"/>
    <w:rsid w:val="000D242A"/>
    <w:rsid w:val="000D2A61"/>
    <w:rsid w:val="000D4924"/>
    <w:rsid w:val="000D6258"/>
    <w:rsid w:val="000D626C"/>
    <w:rsid w:val="000E020C"/>
    <w:rsid w:val="000E27A1"/>
    <w:rsid w:val="000E32E7"/>
    <w:rsid w:val="000E4025"/>
    <w:rsid w:val="000E4704"/>
    <w:rsid w:val="000F35C2"/>
    <w:rsid w:val="000F484C"/>
    <w:rsid w:val="000F6D84"/>
    <w:rsid w:val="00106E28"/>
    <w:rsid w:val="00111073"/>
    <w:rsid w:val="00113AFB"/>
    <w:rsid w:val="00116ECE"/>
    <w:rsid w:val="0012049A"/>
    <w:rsid w:val="00120532"/>
    <w:rsid w:val="00120973"/>
    <w:rsid w:val="00121613"/>
    <w:rsid w:val="00122BC5"/>
    <w:rsid w:val="0012330D"/>
    <w:rsid w:val="00127C9A"/>
    <w:rsid w:val="00130EFC"/>
    <w:rsid w:val="00135AFD"/>
    <w:rsid w:val="00137458"/>
    <w:rsid w:val="00140952"/>
    <w:rsid w:val="00140C04"/>
    <w:rsid w:val="00141B8A"/>
    <w:rsid w:val="0014275A"/>
    <w:rsid w:val="00142928"/>
    <w:rsid w:val="00143053"/>
    <w:rsid w:val="00144384"/>
    <w:rsid w:val="001444F9"/>
    <w:rsid w:val="0014560D"/>
    <w:rsid w:val="00150E54"/>
    <w:rsid w:val="001515C4"/>
    <w:rsid w:val="001516DD"/>
    <w:rsid w:val="001548B3"/>
    <w:rsid w:val="00154CA7"/>
    <w:rsid w:val="00157430"/>
    <w:rsid w:val="00160286"/>
    <w:rsid w:val="00161905"/>
    <w:rsid w:val="0016328E"/>
    <w:rsid w:val="001638F8"/>
    <w:rsid w:val="00164184"/>
    <w:rsid w:val="001652BD"/>
    <w:rsid w:val="00167D85"/>
    <w:rsid w:val="001712BC"/>
    <w:rsid w:val="00172431"/>
    <w:rsid w:val="0017471E"/>
    <w:rsid w:val="0017513D"/>
    <w:rsid w:val="001800CF"/>
    <w:rsid w:val="001802FD"/>
    <w:rsid w:val="00186264"/>
    <w:rsid w:val="00187252"/>
    <w:rsid w:val="001913CD"/>
    <w:rsid w:val="0019190D"/>
    <w:rsid w:val="00194484"/>
    <w:rsid w:val="00195163"/>
    <w:rsid w:val="001958FA"/>
    <w:rsid w:val="00195B1A"/>
    <w:rsid w:val="00195F35"/>
    <w:rsid w:val="00196C77"/>
    <w:rsid w:val="001970A4"/>
    <w:rsid w:val="00197E6D"/>
    <w:rsid w:val="001A0A5D"/>
    <w:rsid w:val="001A1A69"/>
    <w:rsid w:val="001A2543"/>
    <w:rsid w:val="001A578B"/>
    <w:rsid w:val="001A6ABA"/>
    <w:rsid w:val="001A6E54"/>
    <w:rsid w:val="001B22EE"/>
    <w:rsid w:val="001B7B9C"/>
    <w:rsid w:val="001C169A"/>
    <w:rsid w:val="001C29BF"/>
    <w:rsid w:val="001C3001"/>
    <w:rsid w:val="001C4604"/>
    <w:rsid w:val="001C5E66"/>
    <w:rsid w:val="001C763E"/>
    <w:rsid w:val="001D1859"/>
    <w:rsid w:val="001D47E3"/>
    <w:rsid w:val="001D5B71"/>
    <w:rsid w:val="001D6CF8"/>
    <w:rsid w:val="001D6D1A"/>
    <w:rsid w:val="001D6E6F"/>
    <w:rsid w:val="001E49B8"/>
    <w:rsid w:val="001E5401"/>
    <w:rsid w:val="001E71B5"/>
    <w:rsid w:val="001F01D0"/>
    <w:rsid w:val="001F03B9"/>
    <w:rsid w:val="001F5A20"/>
    <w:rsid w:val="001F6966"/>
    <w:rsid w:val="00200ECC"/>
    <w:rsid w:val="00201A7A"/>
    <w:rsid w:val="00201B29"/>
    <w:rsid w:val="002026B9"/>
    <w:rsid w:val="00204F67"/>
    <w:rsid w:val="002137DD"/>
    <w:rsid w:val="00214113"/>
    <w:rsid w:val="0021496F"/>
    <w:rsid w:val="00214A1B"/>
    <w:rsid w:val="00215EC9"/>
    <w:rsid w:val="00216B10"/>
    <w:rsid w:val="00220B60"/>
    <w:rsid w:val="00220C52"/>
    <w:rsid w:val="002213E8"/>
    <w:rsid w:val="00222B14"/>
    <w:rsid w:val="002254D0"/>
    <w:rsid w:val="002271F1"/>
    <w:rsid w:val="00227201"/>
    <w:rsid w:val="00227A23"/>
    <w:rsid w:val="00227E96"/>
    <w:rsid w:val="00232030"/>
    <w:rsid w:val="00243152"/>
    <w:rsid w:val="00243862"/>
    <w:rsid w:val="0024490C"/>
    <w:rsid w:val="002525B5"/>
    <w:rsid w:val="002525C7"/>
    <w:rsid w:val="0025431F"/>
    <w:rsid w:val="00254B69"/>
    <w:rsid w:val="0025573C"/>
    <w:rsid w:val="0025660C"/>
    <w:rsid w:val="0025720C"/>
    <w:rsid w:val="002575FF"/>
    <w:rsid w:val="00260F8F"/>
    <w:rsid w:val="00261745"/>
    <w:rsid w:val="00261EFC"/>
    <w:rsid w:val="0026382D"/>
    <w:rsid w:val="002642AD"/>
    <w:rsid w:val="00264417"/>
    <w:rsid w:val="0027108C"/>
    <w:rsid w:val="002744B3"/>
    <w:rsid w:val="00277EDB"/>
    <w:rsid w:val="002812D4"/>
    <w:rsid w:val="002813D9"/>
    <w:rsid w:val="002817CE"/>
    <w:rsid w:val="00281A51"/>
    <w:rsid w:val="00282CC2"/>
    <w:rsid w:val="0028510F"/>
    <w:rsid w:val="002858FE"/>
    <w:rsid w:val="00286038"/>
    <w:rsid w:val="0029436B"/>
    <w:rsid w:val="002B09D6"/>
    <w:rsid w:val="002B0B64"/>
    <w:rsid w:val="002B166E"/>
    <w:rsid w:val="002B2C7E"/>
    <w:rsid w:val="002C1A83"/>
    <w:rsid w:val="002C381C"/>
    <w:rsid w:val="002C3964"/>
    <w:rsid w:val="002C5CB5"/>
    <w:rsid w:val="002C7127"/>
    <w:rsid w:val="002D0DAE"/>
    <w:rsid w:val="002D2CDE"/>
    <w:rsid w:val="002D5273"/>
    <w:rsid w:val="002D58EC"/>
    <w:rsid w:val="002D61F9"/>
    <w:rsid w:val="002D6858"/>
    <w:rsid w:val="002D6E86"/>
    <w:rsid w:val="002E0436"/>
    <w:rsid w:val="002E2E57"/>
    <w:rsid w:val="002E3909"/>
    <w:rsid w:val="002E42C7"/>
    <w:rsid w:val="002E52CB"/>
    <w:rsid w:val="002E5800"/>
    <w:rsid w:val="002E5834"/>
    <w:rsid w:val="002E5BC0"/>
    <w:rsid w:val="002F1542"/>
    <w:rsid w:val="002F1832"/>
    <w:rsid w:val="002F1EB1"/>
    <w:rsid w:val="002F3047"/>
    <w:rsid w:val="002F4816"/>
    <w:rsid w:val="002F4D00"/>
    <w:rsid w:val="002F66BA"/>
    <w:rsid w:val="002F7786"/>
    <w:rsid w:val="002F79E8"/>
    <w:rsid w:val="00300281"/>
    <w:rsid w:val="003004E2"/>
    <w:rsid w:val="0030638C"/>
    <w:rsid w:val="00306594"/>
    <w:rsid w:val="00306680"/>
    <w:rsid w:val="00310CC7"/>
    <w:rsid w:val="00312BCA"/>
    <w:rsid w:val="003148A3"/>
    <w:rsid w:val="00315F04"/>
    <w:rsid w:val="0031778C"/>
    <w:rsid w:val="00317A23"/>
    <w:rsid w:val="00320272"/>
    <w:rsid w:val="003204C4"/>
    <w:rsid w:val="00320D65"/>
    <w:rsid w:val="0032354A"/>
    <w:rsid w:val="00326831"/>
    <w:rsid w:val="00326EB1"/>
    <w:rsid w:val="00330DC9"/>
    <w:rsid w:val="00330EB6"/>
    <w:rsid w:val="0033303D"/>
    <w:rsid w:val="00333BA6"/>
    <w:rsid w:val="00333DCF"/>
    <w:rsid w:val="003352D5"/>
    <w:rsid w:val="00335AB6"/>
    <w:rsid w:val="00342063"/>
    <w:rsid w:val="00343061"/>
    <w:rsid w:val="00343C0D"/>
    <w:rsid w:val="00344412"/>
    <w:rsid w:val="00345554"/>
    <w:rsid w:val="00345A0C"/>
    <w:rsid w:val="00347A40"/>
    <w:rsid w:val="00347F33"/>
    <w:rsid w:val="0035022E"/>
    <w:rsid w:val="00350D02"/>
    <w:rsid w:val="00351AEF"/>
    <w:rsid w:val="00352465"/>
    <w:rsid w:val="00353344"/>
    <w:rsid w:val="0035375B"/>
    <w:rsid w:val="003546B8"/>
    <w:rsid w:val="00354C10"/>
    <w:rsid w:val="0035684C"/>
    <w:rsid w:val="00362BF0"/>
    <w:rsid w:val="00365136"/>
    <w:rsid w:val="00366171"/>
    <w:rsid w:val="00366722"/>
    <w:rsid w:val="003700FB"/>
    <w:rsid w:val="003707BF"/>
    <w:rsid w:val="003715B5"/>
    <w:rsid w:val="003715F6"/>
    <w:rsid w:val="00376141"/>
    <w:rsid w:val="00376C1C"/>
    <w:rsid w:val="00377ACE"/>
    <w:rsid w:val="00381194"/>
    <w:rsid w:val="00384710"/>
    <w:rsid w:val="00386881"/>
    <w:rsid w:val="00391218"/>
    <w:rsid w:val="00391E41"/>
    <w:rsid w:val="00392B6B"/>
    <w:rsid w:val="00393529"/>
    <w:rsid w:val="00396268"/>
    <w:rsid w:val="003965C9"/>
    <w:rsid w:val="00397103"/>
    <w:rsid w:val="003A002F"/>
    <w:rsid w:val="003A00E6"/>
    <w:rsid w:val="003A26BB"/>
    <w:rsid w:val="003B077B"/>
    <w:rsid w:val="003B3921"/>
    <w:rsid w:val="003B4435"/>
    <w:rsid w:val="003B62C0"/>
    <w:rsid w:val="003C48AF"/>
    <w:rsid w:val="003C54F8"/>
    <w:rsid w:val="003C5D14"/>
    <w:rsid w:val="003C76F3"/>
    <w:rsid w:val="003C7EB4"/>
    <w:rsid w:val="003D0564"/>
    <w:rsid w:val="003D1FBD"/>
    <w:rsid w:val="003D3A2E"/>
    <w:rsid w:val="003D3DFA"/>
    <w:rsid w:val="003D57E4"/>
    <w:rsid w:val="003D5D73"/>
    <w:rsid w:val="003D61CA"/>
    <w:rsid w:val="003E17FB"/>
    <w:rsid w:val="003E3B91"/>
    <w:rsid w:val="003F2416"/>
    <w:rsid w:val="003F2A88"/>
    <w:rsid w:val="003F3D56"/>
    <w:rsid w:val="003F46A7"/>
    <w:rsid w:val="003F5318"/>
    <w:rsid w:val="003F5911"/>
    <w:rsid w:val="003F7CD4"/>
    <w:rsid w:val="004021FA"/>
    <w:rsid w:val="00407A29"/>
    <w:rsid w:val="004105EB"/>
    <w:rsid w:val="00410E32"/>
    <w:rsid w:val="00411C6F"/>
    <w:rsid w:val="00413530"/>
    <w:rsid w:val="00414557"/>
    <w:rsid w:val="004314AE"/>
    <w:rsid w:val="00431E86"/>
    <w:rsid w:val="00431EED"/>
    <w:rsid w:val="0043394A"/>
    <w:rsid w:val="00435B24"/>
    <w:rsid w:val="00437EBB"/>
    <w:rsid w:val="00440292"/>
    <w:rsid w:val="0044107F"/>
    <w:rsid w:val="00441A8C"/>
    <w:rsid w:val="00441FCF"/>
    <w:rsid w:val="0044344E"/>
    <w:rsid w:val="004450EE"/>
    <w:rsid w:val="00446F94"/>
    <w:rsid w:val="00450C41"/>
    <w:rsid w:val="00451362"/>
    <w:rsid w:val="0045174C"/>
    <w:rsid w:val="0045352C"/>
    <w:rsid w:val="004540B6"/>
    <w:rsid w:val="0045454D"/>
    <w:rsid w:val="00455BE6"/>
    <w:rsid w:val="004572C9"/>
    <w:rsid w:val="00457EFD"/>
    <w:rsid w:val="00466B3B"/>
    <w:rsid w:val="004713CC"/>
    <w:rsid w:val="0047151A"/>
    <w:rsid w:val="00472C30"/>
    <w:rsid w:val="00475259"/>
    <w:rsid w:val="004802AA"/>
    <w:rsid w:val="00480D38"/>
    <w:rsid w:val="00482260"/>
    <w:rsid w:val="004828FB"/>
    <w:rsid w:val="004831E9"/>
    <w:rsid w:val="004869E4"/>
    <w:rsid w:val="0048707E"/>
    <w:rsid w:val="00487ABF"/>
    <w:rsid w:val="00487C72"/>
    <w:rsid w:val="004916E6"/>
    <w:rsid w:val="0049371A"/>
    <w:rsid w:val="00493914"/>
    <w:rsid w:val="004946ED"/>
    <w:rsid w:val="004969E1"/>
    <w:rsid w:val="00497111"/>
    <w:rsid w:val="00497D19"/>
    <w:rsid w:val="004A360D"/>
    <w:rsid w:val="004A5956"/>
    <w:rsid w:val="004A5D88"/>
    <w:rsid w:val="004A73E8"/>
    <w:rsid w:val="004B1200"/>
    <w:rsid w:val="004B202F"/>
    <w:rsid w:val="004B2CEF"/>
    <w:rsid w:val="004B4294"/>
    <w:rsid w:val="004B6D18"/>
    <w:rsid w:val="004B7C08"/>
    <w:rsid w:val="004B7D80"/>
    <w:rsid w:val="004C06A0"/>
    <w:rsid w:val="004C1C4C"/>
    <w:rsid w:val="004C4C1A"/>
    <w:rsid w:val="004C6142"/>
    <w:rsid w:val="004D2231"/>
    <w:rsid w:val="004D358B"/>
    <w:rsid w:val="004D56A4"/>
    <w:rsid w:val="004D679B"/>
    <w:rsid w:val="004E0E9F"/>
    <w:rsid w:val="004F0163"/>
    <w:rsid w:val="004F463A"/>
    <w:rsid w:val="004F6ED7"/>
    <w:rsid w:val="0050070F"/>
    <w:rsid w:val="00500F75"/>
    <w:rsid w:val="00501A4D"/>
    <w:rsid w:val="00504BDB"/>
    <w:rsid w:val="00504F37"/>
    <w:rsid w:val="005068B9"/>
    <w:rsid w:val="005115F5"/>
    <w:rsid w:val="005119F1"/>
    <w:rsid w:val="00514A1E"/>
    <w:rsid w:val="00517586"/>
    <w:rsid w:val="00517D9D"/>
    <w:rsid w:val="00517FCC"/>
    <w:rsid w:val="00521639"/>
    <w:rsid w:val="00521FA6"/>
    <w:rsid w:val="0052295F"/>
    <w:rsid w:val="00524948"/>
    <w:rsid w:val="0052558F"/>
    <w:rsid w:val="00527DEE"/>
    <w:rsid w:val="00530418"/>
    <w:rsid w:val="00531108"/>
    <w:rsid w:val="00533B0E"/>
    <w:rsid w:val="00533B19"/>
    <w:rsid w:val="005375B0"/>
    <w:rsid w:val="00537BE8"/>
    <w:rsid w:val="00541FDB"/>
    <w:rsid w:val="0054399D"/>
    <w:rsid w:val="00543C90"/>
    <w:rsid w:val="00550B71"/>
    <w:rsid w:val="00552167"/>
    <w:rsid w:val="00555744"/>
    <w:rsid w:val="00556158"/>
    <w:rsid w:val="005565C4"/>
    <w:rsid w:val="00557C47"/>
    <w:rsid w:val="00560726"/>
    <w:rsid w:val="00560E02"/>
    <w:rsid w:val="005612F1"/>
    <w:rsid w:val="00561ACD"/>
    <w:rsid w:val="005646A9"/>
    <w:rsid w:val="00566647"/>
    <w:rsid w:val="005674D1"/>
    <w:rsid w:val="0056763C"/>
    <w:rsid w:val="00570044"/>
    <w:rsid w:val="0057038A"/>
    <w:rsid w:val="00571FB2"/>
    <w:rsid w:val="00575289"/>
    <w:rsid w:val="005766DE"/>
    <w:rsid w:val="005815C9"/>
    <w:rsid w:val="00581A05"/>
    <w:rsid w:val="005827B5"/>
    <w:rsid w:val="00584DCB"/>
    <w:rsid w:val="0058638D"/>
    <w:rsid w:val="00591B53"/>
    <w:rsid w:val="00592E7E"/>
    <w:rsid w:val="00594701"/>
    <w:rsid w:val="00595384"/>
    <w:rsid w:val="0059605A"/>
    <w:rsid w:val="005970C7"/>
    <w:rsid w:val="00597C1A"/>
    <w:rsid w:val="005A0980"/>
    <w:rsid w:val="005A23DD"/>
    <w:rsid w:val="005A2736"/>
    <w:rsid w:val="005A3B96"/>
    <w:rsid w:val="005B12A4"/>
    <w:rsid w:val="005B28EC"/>
    <w:rsid w:val="005B2CBF"/>
    <w:rsid w:val="005B3474"/>
    <w:rsid w:val="005B5DE7"/>
    <w:rsid w:val="005B6312"/>
    <w:rsid w:val="005B7F00"/>
    <w:rsid w:val="005C3316"/>
    <w:rsid w:val="005C65D9"/>
    <w:rsid w:val="005C6638"/>
    <w:rsid w:val="005C748D"/>
    <w:rsid w:val="005D1353"/>
    <w:rsid w:val="005E0D99"/>
    <w:rsid w:val="005E0E1F"/>
    <w:rsid w:val="005E1D9E"/>
    <w:rsid w:val="005E2715"/>
    <w:rsid w:val="005E32C0"/>
    <w:rsid w:val="005E5F9E"/>
    <w:rsid w:val="005E6A60"/>
    <w:rsid w:val="005F0504"/>
    <w:rsid w:val="005F0C72"/>
    <w:rsid w:val="005F3028"/>
    <w:rsid w:val="005F4727"/>
    <w:rsid w:val="005F619C"/>
    <w:rsid w:val="005F6B09"/>
    <w:rsid w:val="00602EEB"/>
    <w:rsid w:val="00602FB9"/>
    <w:rsid w:val="00603CAB"/>
    <w:rsid w:val="00604F5E"/>
    <w:rsid w:val="00606571"/>
    <w:rsid w:val="00606AD0"/>
    <w:rsid w:val="006137FC"/>
    <w:rsid w:val="0061403D"/>
    <w:rsid w:val="00614194"/>
    <w:rsid w:val="00616918"/>
    <w:rsid w:val="006203D0"/>
    <w:rsid w:val="006226F1"/>
    <w:rsid w:val="00622F0E"/>
    <w:rsid w:val="006236BA"/>
    <w:rsid w:val="00624D93"/>
    <w:rsid w:val="00624DF0"/>
    <w:rsid w:val="00626D29"/>
    <w:rsid w:val="00627D9B"/>
    <w:rsid w:val="006319BA"/>
    <w:rsid w:val="006331FA"/>
    <w:rsid w:val="00633242"/>
    <w:rsid w:val="006333C2"/>
    <w:rsid w:val="00634E8C"/>
    <w:rsid w:val="0063571F"/>
    <w:rsid w:val="00635F62"/>
    <w:rsid w:val="006418D5"/>
    <w:rsid w:val="00644020"/>
    <w:rsid w:val="00646EE2"/>
    <w:rsid w:val="0064784B"/>
    <w:rsid w:val="006531B3"/>
    <w:rsid w:val="00653C64"/>
    <w:rsid w:val="0066099C"/>
    <w:rsid w:val="00661788"/>
    <w:rsid w:val="006624A0"/>
    <w:rsid w:val="00662842"/>
    <w:rsid w:val="00665829"/>
    <w:rsid w:val="0066611F"/>
    <w:rsid w:val="006745E7"/>
    <w:rsid w:val="00674BA2"/>
    <w:rsid w:val="00674D6F"/>
    <w:rsid w:val="0067583A"/>
    <w:rsid w:val="00681FB7"/>
    <w:rsid w:val="00685102"/>
    <w:rsid w:val="00687A14"/>
    <w:rsid w:val="00694633"/>
    <w:rsid w:val="006956E7"/>
    <w:rsid w:val="00695B0C"/>
    <w:rsid w:val="00695EC5"/>
    <w:rsid w:val="006A0913"/>
    <w:rsid w:val="006A19DC"/>
    <w:rsid w:val="006A2BFA"/>
    <w:rsid w:val="006A5290"/>
    <w:rsid w:val="006A6BF9"/>
    <w:rsid w:val="006B099C"/>
    <w:rsid w:val="006B2279"/>
    <w:rsid w:val="006B3EF9"/>
    <w:rsid w:val="006B4FD4"/>
    <w:rsid w:val="006B60BB"/>
    <w:rsid w:val="006B7508"/>
    <w:rsid w:val="006C05D0"/>
    <w:rsid w:val="006C087F"/>
    <w:rsid w:val="006C4206"/>
    <w:rsid w:val="006D252A"/>
    <w:rsid w:val="006D2777"/>
    <w:rsid w:val="006D2FFF"/>
    <w:rsid w:val="006D6E50"/>
    <w:rsid w:val="006E4EB4"/>
    <w:rsid w:val="006E5383"/>
    <w:rsid w:val="006E5740"/>
    <w:rsid w:val="006E5745"/>
    <w:rsid w:val="006E57EB"/>
    <w:rsid w:val="006E585F"/>
    <w:rsid w:val="006E5AED"/>
    <w:rsid w:val="006F171A"/>
    <w:rsid w:val="006F2965"/>
    <w:rsid w:val="006F5AA3"/>
    <w:rsid w:val="006F7149"/>
    <w:rsid w:val="00710BBE"/>
    <w:rsid w:val="00710F1E"/>
    <w:rsid w:val="0071218A"/>
    <w:rsid w:val="0071396F"/>
    <w:rsid w:val="00714EAE"/>
    <w:rsid w:val="00716072"/>
    <w:rsid w:val="00717249"/>
    <w:rsid w:val="00720471"/>
    <w:rsid w:val="007209EC"/>
    <w:rsid w:val="00722A3F"/>
    <w:rsid w:val="00724BA4"/>
    <w:rsid w:val="00724C2D"/>
    <w:rsid w:val="00724DE6"/>
    <w:rsid w:val="00724FA1"/>
    <w:rsid w:val="007253EF"/>
    <w:rsid w:val="00727C77"/>
    <w:rsid w:val="00731C94"/>
    <w:rsid w:val="00732461"/>
    <w:rsid w:val="00734115"/>
    <w:rsid w:val="00735BDC"/>
    <w:rsid w:val="00737BC3"/>
    <w:rsid w:val="00740223"/>
    <w:rsid w:val="00740F04"/>
    <w:rsid w:val="00742E44"/>
    <w:rsid w:val="00744AAD"/>
    <w:rsid w:val="00746991"/>
    <w:rsid w:val="0075315A"/>
    <w:rsid w:val="007558AD"/>
    <w:rsid w:val="007558B5"/>
    <w:rsid w:val="00755E66"/>
    <w:rsid w:val="007573F2"/>
    <w:rsid w:val="00757A49"/>
    <w:rsid w:val="00760AFD"/>
    <w:rsid w:val="00763AF5"/>
    <w:rsid w:val="0076546C"/>
    <w:rsid w:val="007663AB"/>
    <w:rsid w:val="00767F5E"/>
    <w:rsid w:val="00770BEA"/>
    <w:rsid w:val="0077107F"/>
    <w:rsid w:val="00772804"/>
    <w:rsid w:val="00775C05"/>
    <w:rsid w:val="00775E76"/>
    <w:rsid w:val="00776E19"/>
    <w:rsid w:val="00777357"/>
    <w:rsid w:val="00781594"/>
    <w:rsid w:val="00781BE1"/>
    <w:rsid w:val="00782436"/>
    <w:rsid w:val="00783739"/>
    <w:rsid w:val="007842D1"/>
    <w:rsid w:val="0078476A"/>
    <w:rsid w:val="00784D96"/>
    <w:rsid w:val="00785A23"/>
    <w:rsid w:val="00786BC2"/>
    <w:rsid w:val="00792B0D"/>
    <w:rsid w:val="00792D2D"/>
    <w:rsid w:val="00793634"/>
    <w:rsid w:val="007958B8"/>
    <w:rsid w:val="007959FE"/>
    <w:rsid w:val="00795B11"/>
    <w:rsid w:val="00795E2A"/>
    <w:rsid w:val="00797AB7"/>
    <w:rsid w:val="007A00BB"/>
    <w:rsid w:val="007A4711"/>
    <w:rsid w:val="007A4BBC"/>
    <w:rsid w:val="007A6221"/>
    <w:rsid w:val="007A6C38"/>
    <w:rsid w:val="007A707C"/>
    <w:rsid w:val="007A7C99"/>
    <w:rsid w:val="007B09A7"/>
    <w:rsid w:val="007B2C22"/>
    <w:rsid w:val="007B43A8"/>
    <w:rsid w:val="007B6527"/>
    <w:rsid w:val="007B6812"/>
    <w:rsid w:val="007B7511"/>
    <w:rsid w:val="007B7830"/>
    <w:rsid w:val="007B7A9B"/>
    <w:rsid w:val="007C035C"/>
    <w:rsid w:val="007C11B1"/>
    <w:rsid w:val="007C2109"/>
    <w:rsid w:val="007C3E92"/>
    <w:rsid w:val="007C7BF1"/>
    <w:rsid w:val="007D1B33"/>
    <w:rsid w:val="007D4CC1"/>
    <w:rsid w:val="007D55EB"/>
    <w:rsid w:val="007E0E32"/>
    <w:rsid w:val="007E252D"/>
    <w:rsid w:val="007E306B"/>
    <w:rsid w:val="007E45E6"/>
    <w:rsid w:val="007E5583"/>
    <w:rsid w:val="007F2080"/>
    <w:rsid w:val="007F227C"/>
    <w:rsid w:val="007F2352"/>
    <w:rsid w:val="007F392E"/>
    <w:rsid w:val="007F3DC9"/>
    <w:rsid w:val="007F40A6"/>
    <w:rsid w:val="007F46CF"/>
    <w:rsid w:val="007F5AF9"/>
    <w:rsid w:val="007F655B"/>
    <w:rsid w:val="007F7E9A"/>
    <w:rsid w:val="0080057B"/>
    <w:rsid w:val="00801970"/>
    <w:rsid w:val="00802CF5"/>
    <w:rsid w:val="00803341"/>
    <w:rsid w:val="00813604"/>
    <w:rsid w:val="00820570"/>
    <w:rsid w:val="00821914"/>
    <w:rsid w:val="00834966"/>
    <w:rsid w:val="00835038"/>
    <w:rsid w:val="0084524C"/>
    <w:rsid w:val="00846199"/>
    <w:rsid w:val="00847FAD"/>
    <w:rsid w:val="00850901"/>
    <w:rsid w:val="00851B47"/>
    <w:rsid w:val="00852377"/>
    <w:rsid w:val="008567CE"/>
    <w:rsid w:val="00857296"/>
    <w:rsid w:val="0086189E"/>
    <w:rsid w:val="00861BFA"/>
    <w:rsid w:val="008644F0"/>
    <w:rsid w:val="00865632"/>
    <w:rsid w:val="00870B32"/>
    <w:rsid w:val="00872F2A"/>
    <w:rsid w:val="0087379A"/>
    <w:rsid w:val="00873D61"/>
    <w:rsid w:val="008743BF"/>
    <w:rsid w:val="00874D5E"/>
    <w:rsid w:val="00876BA4"/>
    <w:rsid w:val="008771FC"/>
    <w:rsid w:val="008779A2"/>
    <w:rsid w:val="00880901"/>
    <w:rsid w:val="00880B04"/>
    <w:rsid w:val="00881831"/>
    <w:rsid w:val="00881B70"/>
    <w:rsid w:val="00882605"/>
    <w:rsid w:val="00882E56"/>
    <w:rsid w:val="00883F73"/>
    <w:rsid w:val="00884366"/>
    <w:rsid w:val="008847CF"/>
    <w:rsid w:val="008863D0"/>
    <w:rsid w:val="00891351"/>
    <w:rsid w:val="0089193F"/>
    <w:rsid w:val="00892F73"/>
    <w:rsid w:val="00893B85"/>
    <w:rsid w:val="008954B0"/>
    <w:rsid w:val="008961C7"/>
    <w:rsid w:val="008970A4"/>
    <w:rsid w:val="00897EF4"/>
    <w:rsid w:val="008A1EBD"/>
    <w:rsid w:val="008A26D8"/>
    <w:rsid w:val="008A35BD"/>
    <w:rsid w:val="008A5B3F"/>
    <w:rsid w:val="008B181B"/>
    <w:rsid w:val="008B2901"/>
    <w:rsid w:val="008B44B6"/>
    <w:rsid w:val="008B44FD"/>
    <w:rsid w:val="008B61A8"/>
    <w:rsid w:val="008C18C4"/>
    <w:rsid w:val="008C22DE"/>
    <w:rsid w:val="008C232F"/>
    <w:rsid w:val="008C2379"/>
    <w:rsid w:val="008C3B2C"/>
    <w:rsid w:val="008C3BFB"/>
    <w:rsid w:val="008D06F1"/>
    <w:rsid w:val="008D07D1"/>
    <w:rsid w:val="008D151A"/>
    <w:rsid w:val="008D3BAF"/>
    <w:rsid w:val="008D756F"/>
    <w:rsid w:val="008E01A8"/>
    <w:rsid w:val="008E111B"/>
    <w:rsid w:val="008E260A"/>
    <w:rsid w:val="008E6002"/>
    <w:rsid w:val="008E726D"/>
    <w:rsid w:val="008F1D4C"/>
    <w:rsid w:val="008F2E64"/>
    <w:rsid w:val="008F31D2"/>
    <w:rsid w:val="008F31F1"/>
    <w:rsid w:val="008F4AFD"/>
    <w:rsid w:val="008F5334"/>
    <w:rsid w:val="00902D5B"/>
    <w:rsid w:val="00907FF7"/>
    <w:rsid w:val="00910887"/>
    <w:rsid w:val="009108A1"/>
    <w:rsid w:val="0091279F"/>
    <w:rsid w:val="00915929"/>
    <w:rsid w:val="00915E1E"/>
    <w:rsid w:val="009167F8"/>
    <w:rsid w:val="00920CC8"/>
    <w:rsid w:val="00920CD3"/>
    <w:rsid w:val="00921A87"/>
    <w:rsid w:val="0092294D"/>
    <w:rsid w:val="00924B14"/>
    <w:rsid w:val="00924D3D"/>
    <w:rsid w:val="00924E26"/>
    <w:rsid w:val="00925015"/>
    <w:rsid w:val="00925624"/>
    <w:rsid w:val="00925D4F"/>
    <w:rsid w:val="00927C45"/>
    <w:rsid w:val="00931CA9"/>
    <w:rsid w:val="0093475B"/>
    <w:rsid w:val="00934B1C"/>
    <w:rsid w:val="00935956"/>
    <w:rsid w:val="00935C49"/>
    <w:rsid w:val="00940EB4"/>
    <w:rsid w:val="0094306E"/>
    <w:rsid w:val="00944C7E"/>
    <w:rsid w:val="00944D5F"/>
    <w:rsid w:val="009477A0"/>
    <w:rsid w:val="00950626"/>
    <w:rsid w:val="00950E8E"/>
    <w:rsid w:val="009529C3"/>
    <w:rsid w:val="00953E58"/>
    <w:rsid w:val="00964768"/>
    <w:rsid w:val="0096670A"/>
    <w:rsid w:val="00967095"/>
    <w:rsid w:val="009706FA"/>
    <w:rsid w:val="00971866"/>
    <w:rsid w:val="00971AEA"/>
    <w:rsid w:val="009755D9"/>
    <w:rsid w:val="009758AF"/>
    <w:rsid w:val="00977077"/>
    <w:rsid w:val="00983376"/>
    <w:rsid w:val="00983C39"/>
    <w:rsid w:val="009851AE"/>
    <w:rsid w:val="00985A14"/>
    <w:rsid w:val="00985C21"/>
    <w:rsid w:val="00986BF9"/>
    <w:rsid w:val="00990C22"/>
    <w:rsid w:val="0099323F"/>
    <w:rsid w:val="00997039"/>
    <w:rsid w:val="009973CF"/>
    <w:rsid w:val="00997920"/>
    <w:rsid w:val="009A01C0"/>
    <w:rsid w:val="009A090D"/>
    <w:rsid w:val="009A09E8"/>
    <w:rsid w:val="009A6A73"/>
    <w:rsid w:val="009B59C5"/>
    <w:rsid w:val="009B5BCC"/>
    <w:rsid w:val="009B766A"/>
    <w:rsid w:val="009B7E30"/>
    <w:rsid w:val="009C490B"/>
    <w:rsid w:val="009C4CE5"/>
    <w:rsid w:val="009C53AE"/>
    <w:rsid w:val="009C78C7"/>
    <w:rsid w:val="009C7FFE"/>
    <w:rsid w:val="009D12FB"/>
    <w:rsid w:val="009D1905"/>
    <w:rsid w:val="009D3A03"/>
    <w:rsid w:val="009D5B48"/>
    <w:rsid w:val="009D5BF8"/>
    <w:rsid w:val="009D62E2"/>
    <w:rsid w:val="009D6E31"/>
    <w:rsid w:val="009E319B"/>
    <w:rsid w:val="009E6BBB"/>
    <w:rsid w:val="009F128E"/>
    <w:rsid w:val="009F2DC4"/>
    <w:rsid w:val="009F4611"/>
    <w:rsid w:val="009F6BCD"/>
    <w:rsid w:val="00A03339"/>
    <w:rsid w:val="00A036B5"/>
    <w:rsid w:val="00A043A6"/>
    <w:rsid w:val="00A05985"/>
    <w:rsid w:val="00A06726"/>
    <w:rsid w:val="00A077F2"/>
    <w:rsid w:val="00A16EA2"/>
    <w:rsid w:val="00A205A5"/>
    <w:rsid w:val="00A2135E"/>
    <w:rsid w:val="00A252B3"/>
    <w:rsid w:val="00A3073D"/>
    <w:rsid w:val="00A3198F"/>
    <w:rsid w:val="00A33AC7"/>
    <w:rsid w:val="00A3454A"/>
    <w:rsid w:val="00A3547E"/>
    <w:rsid w:val="00A35D7D"/>
    <w:rsid w:val="00A405C0"/>
    <w:rsid w:val="00A407AD"/>
    <w:rsid w:val="00A40ACC"/>
    <w:rsid w:val="00A50074"/>
    <w:rsid w:val="00A527DC"/>
    <w:rsid w:val="00A56A44"/>
    <w:rsid w:val="00A56D61"/>
    <w:rsid w:val="00A67619"/>
    <w:rsid w:val="00A67C1B"/>
    <w:rsid w:val="00A71F33"/>
    <w:rsid w:val="00A746CF"/>
    <w:rsid w:val="00A774F8"/>
    <w:rsid w:val="00A777A3"/>
    <w:rsid w:val="00A80ACD"/>
    <w:rsid w:val="00A80B95"/>
    <w:rsid w:val="00A8274A"/>
    <w:rsid w:val="00A84D40"/>
    <w:rsid w:val="00A85CE7"/>
    <w:rsid w:val="00A8670A"/>
    <w:rsid w:val="00A87959"/>
    <w:rsid w:val="00A905DF"/>
    <w:rsid w:val="00A90853"/>
    <w:rsid w:val="00A96912"/>
    <w:rsid w:val="00A9790B"/>
    <w:rsid w:val="00A97F86"/>
    <w:rsid w:val="00AA02F2"/>
    <w:rsid w:val="00AA0A30"/>
    <w:rsid w:val="00AA125F"/>
    <w:rsid w:val="00AA219E"/>
    <w:rsid w:val="00AA2B81"/>
    <w:rsid w:val="00AA2FDC"/>
    <w:rsid w:val="00AA3A4A"/>
    <w:rsid w:val="00AA43D4"/>
    <w:rsid w:val="00AA443E"/>
    <w:rsid w:val="00AA5215"/>
    <w:rsid w:val="00AA6F49"/>
    <w:rsid w:val="00AB06FB"/>
    <w:rsid w:val="00AB6DD6"/>
    <w:rsid w:val="00AC15A8"/>
    <w:rsid w:val="00AC1A54"/>
    <w:rsid w:val="00AC291F"/>
    <w:rsid w:val="00AC30D5"/>
    <w:rsid w:val="00AC50E9"/>
    <w:rsid w:val="00AD273F"/>
    <w:rsid w:val="00AD2903"/>
    <w:rsid w:val="00AD350B"/>
    <w:rsid w:val="00AE1462"/>
    <w:rsid w:val="00AE205A"/>
    <w:rsid w:val="00AE218B"/>
    <w:rsid w:val="00AE3E1E"/>
    <w:rsid w:val="00AE4742"/>
    <w:rsid w:val="00AE4B1A"/>
    <w:rsid w:val="00AE4F16"/>
    <w:rsid w:val="00AE6EC6"/>
    <w:rsid w:val="00AE75A3"/>
    <w:rsid w:val="00AF33BD"/>
    <w:rsid w:val="00AF48DD"/>
    <w:rsid w:val="00AF663E"/>
    <w:rsid w:val="00AF778A"/>
    <w:rsid w:val="00AF7CEF"/>
    <w:rsid w:val="00B015BB"/>
    <w:rsid w:val="00B02B02"/>
    <w:rsid w:val="00B03F76"/>
    <w:rsid w:val="00B05B91"/>
    <w:rsid w:val="00B05CA0"/>
    <w:rsid w:val="00B06D02"/>
    <w:rsid w:val="00B07930"/>
    <w:rsid w:val="00B149E2"/>
    <w:rsid w:val="00B15243"/>
    <w:rsid w:val="00B17122"/>
    <w:rsid w:val="00B207DC"/>
    <w:rsid w:val="00B218C2"/>
    <w:rsid w:val="00B21A9E"/>
    <w:rsid w:val="00B21CB4"/>
    <w:rsid w:val="00B22317"/>
    <w:rsid w:val="00B22FDF"/>
    <w:rsid w:val="00B23208"/>
    <w:rsid w:val="00B23C41"/>
    <w:rsid w:val="00B25266"/>
    <w:rsid w:val="00B25CCE"/>
    <w:rsid w:val="00B3100B"/>
    <w:rsid w:val="00B3104F"/>
    <w:rsid w:val="00B316C0"/>
    <w:rsid w:val="00B35B94"/>
    <w:rsid w:val="00B3630C"/>
    <w:rsid w:val="00B4088D"/>
    <w:rsid w:val="00B40A03"/>
    <w:rsid w:val="00B41801"/>
    <w:rsid w:val="00B42D29"/>
    <w:rsid w:val="00B43213"/>
    <w:rsid w:val="00B45186"/>
    <w:rsid w:val="00B474C9"/>
    <w:rsid w:val="00B47E7F"/>
    <w:rsid w:val="00B5102A"/>
    <w:rsid w:val="00B51A93"/>
    <w:rsid w:val="00B5309A"/>
    <w:rsid w:val="00B532B6"/>
    <w:rsid w:val="00B55455"/>
    <w:rsid w:val="00B55745"/>
    <w:rsid w:val="00B569DC"/>
    <w:rsid w:val="00B56E06"/>
    <w:rsid w:val="00B57B8D"/>
    <w:rsid w:val="00B62187"/>
    <w:rsid w:val="00B62D23"/>
    <w:rsid w:val="00B63BA5"/>
    <w:rsid w:val="00B702D1"/>
    <w:rsid w:val="00B71000"/>
    <w:rsid w:val="00B730A6"/>
    <w:rsid w:val="00B741F1"/>
    <w:rsid w:val="00B74387"/>
    <w:rsid w:val="00B75358"/>
    <w:rsid w:val="00B760CD"/>
    <w:rsid w:val="00B76A19"/>
    <w:rsid w:val="00B76FA7"/>
    <w:rsid w:val="00B7786B"/>
    <w:rsid w:val="00B77F5B"/>
    <w:rsid w:val="00B77FF1"/>
    <w:rsid w:val="00B802F7"/>
    <w:rsid w:val="00B804D3"/>
    <w:rsid w:val="00B819C2"/>
    <w:rsid w:val="00B836E1"/>
    <w:rsid w:val="00B84849"/>
    <w:rsid w:val="00B9069D"/>
    <w:rsid w:val="00B90F39"/>
    <w:rsid w:val="00B9429B"/>
    <w:rsid w:val="00B942F4"/>
    <w:rsid w:val="00B94A52"/>
    <w:rsid w:val="00B94AA2"/>
    <w:rsid w:val="00B965AA"/>
    <w:rsid w:val="00B974BF"/>
    <w:rsid w:val="00B97D81"/>
    <w:rsid w:val="00BA0B6C"/>
    <w:rsid w:val="00BA17CA"/>
    <w:rsid w:val="00BA31AB"/>
    <w:rsid w:val="00BA4C12"/>
    <w:rsid w:val="00BB00E0"/>
    <w:rsid w:val="00BB03D4"/>
    <w:rsid w:val="00BB1228"/>
    <w:rsid w:val="00BB22DC"/>
    <w:rsid w:val="00BB4459"/>
    <w:rsid w:val="00BB4688"/>
    <w:rsid w:val="00BB72F1"/>
    <w:rsid w:val="00BC023C"/>
    <w:rsid w:val="00BC04F3"/>
    <w:rsid w:val="00BC1625"/>
    <w:rsid w:val="00BC1988"/>
    <w:rsid w:val="00BC2874"/>
    <w:rsid w:val="00BC62F3"/>
    <w:rsid w:val="00BC7950"/>
    <w:rsid w:val="00BC7EC8"/>
    <w:rsid w:val="00BD012A"/>
    <w:rsid w:val="00BD2C7C"/>
    <w:rsid w:val="00BD2CBA"/>
    <w:rsid w:val="00BD3A54"/>
    <w:rsid w:val="00BD4187"/>
    <w:rsid w:val="00BD54CF"/>
    <w:rsid w:val="00BD6CEF"/>
    <w:rsid w:val="00BE1758"/>
    <w:rsid w:val="00BE204C"/>
    <w:rsid w:val="00BE2457"/>
    <w:rsid w:val="00BE5DAF"/>
    <w:rsid w:val="00BE64B6"/>
    <w:rsid w:val="00BF1755"/>
    <w:rsid w:val="00BF290A"/>
    <w:rsid w:val="00BF30BE"/>
    <w:rsid w:val="00BF393A"/>
    <w:rsid w:val="00BF3A61"/>
    <w:rsid w:val="00BF3E0E"/>
    <w:rsid w:val="00BF4E3D"/>
    <w:rsid w:val="00BF6613"/>
    <w:rsid w:val="00BF76B4"/>
    <w:rsid w:val="00C00E03"/>
    <w:rsid w:val="00C0402D"/>
    <w:rsid w:val="00C05206"/>
    <w:rsid w:val="00C0792B"/>
    <w:rsid w:val="00C162DC"/>
    <w:rsid w:val="00C168F7"/>
    <w:rsid w:val="00C170ED"/>
    <w:rsid w:val="00C21B35"/>
    <w:rsid w:val="00C265BF"/>
    <w:rsid w:val="00C33393"/>
    <w:rsid w:val="00C34E98"/>
    <w:rsid w:val="00C41381"/>
    <w:rsid w:val="00C418DD"/>
    <w:rsid w:val="00C41A06"/>
    <w:rsid w:val="00C430BF"/>
    <w:rsid w:val="00C44715"/>
    <w:rsid w:val="00C46436"/>
    <w:rsid w:val="00C46463"/>
    <w:rsid w:val="00C4668A"/>
    <w:rsid w:val="00C506ED"/>
    <w:rsid w:val="00C56EB0"/>
    <w:rsid w:val="00C5702D"/>
    <w:rsid w:val="00C60C03"/>
    <w:rsid w:val="00C6145A"/>
    <w:rsid w:val="00C64868"/>
    <w:rsid w:val="00C67C7A"/>
    <w:rsid w:val="00C70272"/>
    <w:rsid w:val="00C71203"/>
    <w:rsid w:val="00C734A4"/>
    <w:rsid w:val="00C755D4"/>
    <w:rsid w:val="00C76DD4"/>
    <w:rsid w:val="00C771C2"/>
    <w:rsid w:val="00C837E0"/>
    <w:rsid w:val="00C841B4"/>
    <w:rsid w:val="00C858B8"/>
    <w:rsid w:val="00C85C3C"/>
    <w:rsid w:val="00C8618C"/>
    <w:rsid w:val="00C86300"/>
    <w:rsid w:val="00C90036"/>
    <w:rsid w:val="00C91117"/>
    <w:rsid w:val="00C94B0F"/>
    <w:rsid w:val="00C9752E"/>
    <w:rsid w:val="00CA198D"/>
    <w:rsid w:val="00CA1FDB"/>
    <w:rsid w:val="00CA256E"/>
    <w:rsid w:val="00CA4D60"/>
    <w:rsid w:val="00CA60CD"/>
    <w:rsid w:val="00CA78CC"/>
    <w:rsid w:val="00CB38A3"/>
    <w:rsid w:val="00CB4494"/>
    <w:rsid w:val="00CB4A19"/>
    <w:rsid w:val="00CB5144"/>
    <w:rsid w:val="00CB5AF6"/>
    <w:rsid w:val="00CB7E4F"/>
    <w:rsid w:val="00CC12A5"/>
    <w:rsid w:val="00CC2F19"/>
    <w:rsid w:val="00CC3EC2"/>
    <w:rsid w:val="00CD0F75"/>
    <w:rsid w:val="00CD4609"/>
    <w:rsid w:val="00CD4FE9"/>
    <w:rsid w:val="00CD545D"/>
    <w:rsid w:val="00CD5B2B"/>
    <w:rsid w:val="00CE4F8B"/>
    <w:rsid w:val="00CF1508"/>
    <w:rsid w:val="00CF4ACB"/>
    <w:rsid w:val="00D01AE4"/>
    <w:rsid w:val="00D029BA"/>
    <w:rsid w:val="00D032B0"/>
    <w:rsid w:val="00D03B8C"/>
    <w:rsid w:val="00D051E2"/>
    <w:rsid w:val="00D05395"/>
    <w:rsid w:val="00D065C9"/>
    <w:rsid w:val="00D07ACD"/>
    <w:rsid w:val="00D100F0"/>
    <w:rsid w:val="00D106D5"/>
    <w:rsid w:val="00D12EF8"/>
    <w:rsid w:val="00D139BD"/>
    <w:rsid w:val="00D13DC2"/>
    <w:rsid w:val="00D15294"/>
    <w:rsid w:val="00D158C0"/>
    <w:rsid w:val="00D17614"/>
    <w:rsid w:val="00D1792D"/>
    <w:rsid w:val="00D21C40"/>
    <w:rsid w:val="00D239DF"/>
    <w:rsid w:val="00D24A96"/>
    <w:rsid w:val="00D254DB"/>
    <w:rsid w:val="00D30C23"/>
    <w:rsid w:val="00D358D3"/>
    <w:rsid w:val="00D37767"/>
    <w:rsid w:val="00D434F3"/>
    <w:rsid w:val="00D532BD"/>
    <w:rsid w:val="00D53304"/>
    <w:rsid w:val="00D538FF"/>
    <w:rsid w:val="00D5470E"/>
    <w:rsid w:val="00D574B8"/>
    <w:rsid w:val="00D6034B"/>
    <w:rsid w:val="00D6378E"/>
    <w:rsid w:val="00D637DB"/>
    <w:rsid w:val="00D63EC1"/>
    <w:rsid w:val="00D649E6"/>
    <w:rsid w:val="00D668D7"/>
    <w:rsid w:val="00D70EBD"/>
    <w:rsid w:val="00D712E1"/>
    <w:rsid w:val="00D71326"/>
    <w:rsid w:val="00D72637"/>
    <w:rsid w:val="00D733AF"/>
    <w:rsid w:val="00D73492"/>
    <w:rsid w:val="00D74B99"/>
    <w:rsid w:val="00D74EC1"/>
    <w:rsid w:val="00D77518"/>
    <w:rsid w:val="00D8220D"/>
    <w:rsid w:val="00D82E49"/>
    <w:rsid w:val="00D835AC"/>
    <w:rsid w:val="00D86382"/>
    <w:rsid w:val="00D926FC"/>
    <w:rsid w:val="00D92A38"/>
    <w:rsid w:val="00D93728"/>
    <w:rsid w:val="00D951DF"/>
    <w:rsid w:val="00DA2E34"/>
    <w:rsid w:val="00DA6410"/>
    <w:rsid w:val="00DA6F35"/>
    <w:rsid w:val="00DA7478"/>
    <w:rsid w:val="00DB07EE"/>
    <w:rsid w:val="00DB0E11"/>
    <w:rsid w:val="00DB0E31"/>
    <w:rsid w:val="00DB1CBB"/>
    <w:rsid w:val="00DB1F8C"/>
    <w:rsid w:val="00DB33FE"/>
    <w:rsid w:val="00DB5771"/>
    <w:rsid w:val="00DB585D"/>
    <w:rsid w:val="00DC0120"/>
    <w:rsid w:val="00DC0BE0"/>
    <w:rsid w:val="00DC222C"/>
    <w:rsid w:val="00DC363B"/>
    <w:rsid w:val="00DC37C5"/>
    <w:rsid w:val="00DC49BC"/>
    <w:rsid w:val="00DD158F"/>
    <w:rsid w:val="00DD3183"/>
    <w:rsid w:val="00DD33AE"/>
    <w:rsid w:val="00DD5B06"/>
    <w:rsid w:val="00DD75B5"/>
    <w:rsid w:val="00DD79A5"/>
    <w:rsid w:val="00DD7AC4"/>
    <w:rsid w:val="00DE3774"/>
    <w:rsid w:val="00DE6DA2"/>
    <w:rsid w:val="00DE75DC"/>
    <w:rsid w:val="00DF000D"/>
    <w:rsid w:val="00DF1828"/>
    <w:rsid w:val="00DF3682"/>
    <w:rsid w:val="00DF705B"/>
    <w:rsid w:val="00DF71A1"/>
    <w:rsid w:val="00E01C03"/>
    <w:rsid w:val="00E04033"/>
    <w:rsid w:val="00E04A3F"/>
    <w:rsid w:val="00E105E2"/>
    <w:rsid w:val="00E12D9D"/>
    <w:rsid w:val="00E14FB1"/>
    <w:rsid w:val="00E157B5"/>
    <w:rsid w:val="00E15D62"/>
    <w:rsid w:val="00E17CC6"/>
    <w:rsid w:val="00E20167"/>
    <w:rsid w:val="00E21E08"/>
    <w:rsid w:val="00E33BD6"/>
    <w:rsid w:val="00E36DAD"/>
    <w:rsid w:val="00E40B85"/>
    <w:rsid w:val="00E40F9E"/>
    <w:rsid w:val="00E41031"/>
    <w:rsid w:val="00E45CE0"/>
    <w:rsid w:val="00E4673F"/>
    <w:rsid w:val="00E53606"/>
    <w:rsid w:val="00E54DE1"/>
    <w:rsid w:val="00E57199"/>
    <w:rsid w:val="00E62D90"/>
    <w:rsid w:val="00E6508F"/>
    <w:rsid w:val="00E66BF6"/>
    <w:rsid w:val="00E7298B"/>
    <w:rsid w:val="00E7335C"/>
    <w:rsid w:val="00E73F14"/>
    <w:rsid w:val="00E765F0"/>
    <w:rsid w:val="00E80381"/>
    <w:rsid w:val="00E811F3"/>
    <w:rsid w:val="00E82C59"/>
    <w:rsid w:val="00E84D1E"/>
    <w:rsid w:val="00E86E2F"/>
    <w:rsid w:val="00E90DDF"/>
    <w:rsid w:val="00E9141F"/>
    <w:rsid w:val="00E91E82"/>
    <w:rsid w:val="00E92245"/>
    <w:rsid w:val="00E93927"/>
    <w:rsid w:val="00E97BF0"/>
    <w:rsid w:val="00EA02C7"/>
    <w:rsid w:val="00EA4202"/>
    <w:rsid w:val="00EB15DC"/>
    <w:rsid w:val="00EB56A8"/>
    <w:rsid w:val="00EC1A0D"/>
    <w:rsid w:val="00EC205B"/>
    <w:rsid w:val="00EC2C20"/>
    <w:rsid w:val="00EC447A"/>
    <w:rsid w:val="00ED0E54"/>
    <w:rsid w:val="00ED5BCC"/>
    <w:rsid w:val="00ED7EFD"/>
    <w:rsid w:val="00EE3897"/>
    <w:rsid w:val="00EF21C7"/>
    <w:rsid w:val="00F007AE"/>
    <w:rsid w:val="00F012F8"/>
    <w:rsid w:val="00F0163D"/>
    <w:rsid w:val="00F0167B"/>
    <w:rsid w:val="00F01DBE"/>
    <w:rsid w:val="00F02202"/>
    <w:rsid w:val="00F04B2B"/>
    <w:rsid w:val="00F06496"/>
    <w:rsid w:val="00F06A67"/>
    <w:rsid w:val="00F07FD6"/>
    <w:rsid w:val="00F105D0"/>
    <w:rsid w:val="00F10F22"/>
    <w:rsid w:val="00F1224C"/>
    <w:rsid w:val="00F138A3"/>
    <w:rsid w:val="00F1666C"/>
    <w:rsid w:val="00F16E1C"/>
    <w:rsid w:val="00F21B32"/>
    <w:rsid w:val="00F22B6C"/>
    <w:rsid w:val="00F23412"/>
    <w:rsid w:val="00F23CE1"/>
    <w:rsid w:val="00F24A16"/>
    <w:rsid w:val="00F25DCC"/>
    <w:rsid w:val="00F3069A"/>
    <w:rsid w:val="00F306C9"/>
    <w:rsid w:val="00F32EED"/>
    <w:rsid w:val="00F36691"/>
    <w:rsid w:val="00F36A97"/>
    <w:rsid w:val="00F40CE1"/>
    <w:rsid w:val="00F416B9"/>
    <w:rsid w:val="00F42339"/>
    <w:rsid w:val="00F467D4"/>
    <w:rsid w:val="00F46AC6"/>
    <w:rsid w:val="00F53D65"/>
    <w:rsid w:val="00F547EC"/>
    <w:rsid w:val="00F553C1"/>
    <w:rsid w:val="00F560FC"/>
    <w:rsid w:val="00F60A24"/>
    <w:rsid w:val="00F61A44"/>
    <w:rsid w:val="00F61B17"/>
    <w:rsid w:val="00F62417"/>
    <w:rsid w:val="00F63C40"/>
    <w:rsid w:val="00F651C5"/>
    <w:rsid w:val="00F6725D"/>
    <w:rsid w:val="00F705B3"/>
    <w:rsid w:val="00F728EE"/>
    <w:rsid w:val="00F73242"/>
    <w:rsid w:val="00F73827"/>
    <w:rsid w:val="00F75078"/>
    <w:rsid w:val="00F8023B"/>
    <w:rsid w:val="00F83F5C"/>
    <w:rsid w:val="00F87469"/>
    <w:rsid w:val="00F90776"/>
    <w:rsid w:val="00F927CE"/>
    <w:rsid w:val="00F95647"/>
    <w:rsid w:val="00F96689"/>
    <w:rsid w:val="00FA5538"/>
    <w:rsid w:val="00FA6D0E"/>
    <w:rsid w:val="00FB0D87"/>
    <w:rsid w:val="00FB21A0"/>
    <w:rsid w:val="00FB2D1D"/>
    <w:rsid w:val="00FB4249"/>
    <w:rsid w:val="00FC0BC7"/>
    <w:rsid w:val="00FC1318"/>
    <w:rsid w:val="00FC1344"/>
    <w:rsid w:val="00FC33F6"/>
    <w:rsid w:val="00FC6A1A"/>
    <w:rsid w:val="00FD2260"/>
    <w:rsid w:val="00FD3AA7"/>
    <w:rsid w:val="00FD3CEF"/>
    <w:rsid w:val="00FD43D5"/>
    <w:rsid w:val="00FD663D"/>
    <w:rsid w:val="00FD6AD4"/>
    <w:rsid w:val="00FD6AD9"/>
    <w:rsid w:val="00FD77A8"/>
    <w:rsid w:val="00FD7E14"/>
    <w:rsid w:val="00FE1633"/>
    <w:rsid w:val="00FE2892"/>
    <w:rsid w:val="00FE2FB9"/>
    <w:rsid w:val="00FE3545"/>
    <w:rsid w:val="00FE67A7"/>
    <w:rsid w:val="00FE6A0C"/>
    <w:rsid w:val="00FF0894"/>
    <w:rsid w:val="00FF611A"/>
    <w:rsid w:val="00FF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61F0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E726D"/>
    <w:pPr>
      <w:autoSpaceDE w:val="0"/>
      <w:autoSpaceDN w:val="0"/>
      <w:ind w:left="1080"/>
    </w:pPr>
    <w:rPr>
      <w:rFonts w:ascii="Arial" w:hAnsi="Arial" w:cs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48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 w:cs="Times New Roman"/>
      <w:color w:val="FFFFFF"/>
      <w:spacing w:val="-10"/>
      <w:kern w:val="20"/>
      <w:position w:val="8"/>
      <w:sz w:val="20"/>
      <w:szCs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 w:cs="Times New Roman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 w:cs="Times New Roman"/>
      <w:spacing w:val="-10"/>
      <w:sz w:val="20"/>
      <w:szCs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  <w:szCs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iCs/>
      <w:sz w:val="20"/>
      <w:szCs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  <w:szCs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iCs/>
      <w:sz w:val="18"/>
      <w:szCs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  <w:szCs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  <w:szCs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 w:cs="Times New Roman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 w:cs="Times New Roman"/>
      <w:spacing w:val="0"/>
      <w:sz w:val="18"/>
      <w:szCs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48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 w:cs="Times New Roman"/>
      <w:b/>
      <w:bCs/>
      <w:spacing w:val="-48"/>
      <w:sz w:val="64"/>
      <w:szCs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 w:cs="Arial"/>
      <w:b w:val="0"/>
      <w:bCs w:val="0"/>
      <w:spacing w:val="-30"/>
      <w:sz w:val="48"/>
      <w:szCs w:val="48"/>
    </w:rPr>
  </w:style>
  <w:style w:type="character" w:styleId="Endnotenzeichen">
    <w:name w:val="endnote reference"/>
    <w:semiHidden/>
    <w:rPr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  <w:szCs w:val="15"/>
    </w:rPr>
  </w:style>
  <w:style w:type="character" w:styleId="Funotenzeichen">
    <w:name w:val="footnote reference"/>
    <w:semiHidden/>
    <w:rPr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autoRedefine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  <w:szCs w:val="18"/>
    </w:rPr>
  </w:style>
  <w:style w:type="paragraph" w:styleId="Index2">
    <w:name w:val="index 2"/>
    <w:basedOn w:val="Basis-Index"/>
    <w:autoRedefine/>
    <w:semiHidden/>
    <w:pPr>
      <w:spacing w:line="240" w:lineRule="auto"/>
      <w:ind w:left="720"/>
    </w:pPr>
  </w:style>
  <w:style w:type="paragraph" w:styleId="Index3">
    <w:name w:val="index 3"/>
    <w:basedOn w:val="Basis-Index"/>
    <w:autoRedefine/>
    <w:semiHidden/>
    <w:pPr>
      <w:spacing w:line="240" w:lineRule="auto"/>
      <w:ind w:left="1080"/>
    </w:pPr>
  </w:style>
  <w:style w:type="paragraph" w:styleId="Index4">
    <w:name w:val="index 4"/>
    <w:basedOn w:val="Basis-Index"/>
    <w:autoRedefine/>
    <w:semiHidden/>
    <w:pPr>
      <w:spacing w:line="240" w:lineRule="auto"/>
      <w:ind w:left="1440"/>
    </w:pPr>
  </w:style>
  <w:style w:type="paragraph" w:styleId="Index5">
    <w:name w:val="index 5"/>
    <w:basedOn w:val="Basis-Index"/>
    <w:autoRedefine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 w:cs="Times New Roman"/>
      <w:spacing w:val="-5"/>
      <w:kern w:val="0"/>
      <w:sz w:val="20"/>
      <w:szCs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spacing w:val="-4"/>
      <w:sz w:val="18"/>
      <w:szCs w:val="18"/>
      <w:lang w:val="de-DE"/>
    </w:rPr>
  </w:style>
  <w:style w:type="character" w:styleId="Zeilennummer">
    <w:name w:val="line number"/>
    <w:semiHidden/>
    <w:rPr>
      <w:sz w:val="18"/>
      <w:szCs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autoRedefine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 w:cs="Courier New"/>
    </w:rPr>
  </w:style>
  <w:style w:type="character" w:styleId="Seitenzahl">
    <w:name w:val="page number"/>
    <w:semiHidden/>
    <w:rPr>
      <w:rFonts w:ascii="Arial Black" w:hAnsi="Arial Black"/>
      <w:spacing w:val="-10"/>
      <w:sz w:val="18"/>
      <w:szCs w:val="18"/>
      <w:lang w:val="de-DE"/>
    </w:rPr>
  </w:style>
  <w:style w:type="character" w:customStyle="1" w:styleId="Hochgestellt">
    <w:name w:val="Hochgestellt"/>
    <w:rPr>
      <w:b/>
      <w:bCs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autoRedefine/>
    <w:semiHidden/>
    <w:rPr>
      <w:spacing w:val="-4"/>
    </w:rPr>
  </w:style>
  <w:style w:type="paragraph" w:styleId="Verzeichnis2">
    <w:name w:val="toc 2"/>
    <w:basedOn w:val="Basis-Inhaltsverzeichnis"/>
    <w:autoRedefine/>
    <w:semiHidden/>
    <w:pPr>
      <w:ind w:left="360"/>
    </w:pPr>
  </w:style>
  <w:style w:type="paragraph" w:styleId="Verzeichnis3">
    <w:name w:val="toc 3"/>
    <w:basedOn w:val="Basis-Inhaltsverzeichnis"/>
    <w:autoRedefine/>
    <w:semiHidden/>
    <w:pPr>
      <w:ind w:left="360"/>
    </w:pPr>
  </w:style>
  <w:style w:type="paragraph" w:styleId="Verzeichnis4">
    <w:name w:val="toc 4"/>
    <w:basedOn w:val="Basis-Inhaltsverzeichnis"/>
    <w:autoRedefine/>
    <w:semiHidden/>
    <w:pPr>
      <w:ind w:left="360"/>
    </w:pPr>
  </w:style>
  <w:style w:type="paragraph" w:styleId="Verzeichnis5">
    <w:name w:val="toc 5"/>
    <w:basedOn w:val="Basis-Inhaltsverzeichnis"/>
    <w:autoRedefine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 w:cs="Times New Roman"/>
      <w:spacing w:val="-35"/>
      <w:sz w:val="54"/>
      <w:szCs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 w:cs="Arial"/>
      <w:spacing w:val="-16"/>
      <w:sz w:val="32"/>
      <w:szCs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 w:cs="Times New Roman"/>
      <w:spacing w:val="-30"/>
      <w:sz w:val="40"/>
      <w:szCs w:val="40"/>
    </w:rPr>
  </w:style>
  <w:style w:type="paragraph" w:styleId="Textkrper-Zeileneinzug">
    <w:name w:val="Body Text Indent"/>
    <w:basedOn w:val="Textkrper"/>
    <w:semiHidden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autoRedefine/>
    <w:semiHidden/>
    <w:pPr>
      <w:ind w:left="3240"/>
    </w:pPr>
  </w:style>
  <w:style w:type="paragraph" w:styleId="Aufzhlungszeichen4">
    <w:name w:val="List Bullet 4"/>
    <w:basedOn w:val="Aufzhlungszeichen"/>
    <w:autoRedefine/>
    <w:semiHidden/>
    <w:pPr>
      <w:ind w:left="2880"/>
    </w:pPr>
  </w:style>
  <w:style w:type="paragraph" w:styleId="Aufzhlungszeichen3">
    <w:name w:val="List Bullet 3"/>
    <w:basedOn w:val="Aufzhlungszeichen"/>
    <w:autoRedefine/>
    <w:semiHidden/>
    <w:pPr>
      <w:ind w:left="2520"/>
    </w:pPr>
  </w:style>
  <w:style w:type="paragraph" w:styleId="Aufzhlungszeichen2">
    <w:name w:val="List Bullet 2"/>
    <w:basedOn w:val="Aufzhlungszeichen"/>
    <w:autoRedefine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styleId="Hervorhebung">
    <w:name w:val="Emphasis"/>
    <w:qFormat/>
    <w:rPr>
      <w:rFonts w:ascii="Arial Black" w:hAnsi="Arial Black"/>
      <w:spacing w:val="-4"/>
      <w:sz w:val="18"/>
      <w:szCs w:val="18"/>
      <w:lang w:val="de-DE"/>
    </w:rPr>
  </w:style>
  <w:style w:type="character" w:styleId="Kommentarzeichen">
    <w:name w:val="annotation reference"/>
    <w:semiHidden/>
    <w:rPr>
      <w:rFonts w:ascii="Arial" w:hAnsi="Arial" w:cs="Arial"/>
      <w:sz w:val="16"/>
      <w:szCs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  <w:szCs w:val="14"/>
    </w:rPr>
  </w:style>
  <w:style w:type="character" w:customStyle="1" w:styleId="Slogan">
    <w:name w:val="Slogan"/>
    <w:rPr>
      <w:i/>
      <w:iCs/>
      <w:spacing w:val="-6"/>
      <w:sz w:val="24"/>
      <w:szCs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 w:cs="Times New Roman"/>
      <w:spacing w:val="-25"/>
      <w:kern w:val="28"/>
      <w:sz w:val="32"/>
      <w:szCs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iCs/>
      <w:kern w:val="28"/>
      <w:sz w:val="26"/>
      <w:szCs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 w:cs="Times New Roman"/>
      <w:b/>
      <w:bCs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autoRedefine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autoRedefine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autoRedefine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autoRedefine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Cs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Cs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autoRedefine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autoRedefine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autoRedefine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autoRedefine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styleId="Textkrper2">
    <w:name w:val="Body Text 2"/>
    <w:basedOn w:val="Standard"/>
    <w:semiHidden/>
    <w:pPr>
      <w:spacing w:line="360" w:lineRule="auto"/>
      <w:ind w:left="0"/>
      <w:jc w:val="both"/>
    </w:pPr>
    <w:rPr>
      <w:sz w:val="22"/>
    </w:rPr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  <w:rPr>
      <w:b/>
      <w:bCs/>
      <w:spacing w:val="0"/>
      <w:sz w:val="22"/>
      <w:szCs w:val="24"/>
    </w:rPr>
  </w:style>
  <w:style w:type="paragraph" w:customStyle="1" w:styleId="Textkrper21">
    <w:name w:val="Textkörper 21"/>
    <w:basedOn w:val="Textkrper"/>
    <w:pPr>
      <w:autoSpaceDE/>
      <w:autoSpaceDN/>
      <w:ind w:left="1440"/>
    </w:pPr>
    <w:rPr>
      <w:rFonts w:cs="Times New Roma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836E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B836E1"/>
    <w:rPr>
      <w:rFonts w:ascii="Tahoma" w:hAnsi="Tahoma" w:cs="Tahoma"/>
      <w:spacing w:val="-5"/>
      <w:sz w:val="16"/>
      <w:szCs w:val="16"/>
    </w:rPr>
  </w:style>
  <w:style w:type="character" w:customStyle="1" w:styleId="st">
    <w:name w:val="st"/>
    <w:basedOn w:val="Absatz-Standardschriftart"/>
    <w:rsid w:val="006418D5"/>
  </w:style>
  <w:style w:type="character" w:customStyle="1" w:styleId="UnresolvedMention">
    <w:name w:val="Unresolved Mention"/>
    <w:uiPriority w:val="99"/>
    <w:semiHidden/>
    <w:unhideWhenUsed/>
    <w:rsid w:val="00D13DC2"/>
    <w:rPr>
      <w:color w:val="605E5C"/>
      <w:shd w:val="clear" w:color="auto" w:fill="E1DFDD"/>
    </w:rPr>
  </w:style>
  <w:style w:type="character" w:styleId="BesuchterHyperlink">
    <w:name w:val="FollowedHyperlink"/>
    <w:basedOn w:val="Absatz-Standardschriftart"/>
    <w:uiPriority w:val="99"/>
    <w:semiHidden/>
    <w:unhideWhenUsed/>
    <w:rsid w:val="00FB21A0"/>
    <w:rPr>
      <w:color w:val="954F72" w:themeColor="followedHyperlink"/>
      <w:u w:val="single"/>
    </w:rPr>
  </w:style>
  <w:style w:type="character" w:customStyle="1" w:styleId="hgkelc">
    <w:name w:val="hgkelc"/>
    <w:basedOn w:val="Absatz-Standardschriftart"/>
    <w:rsid w:val="00C079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E726D"/>
    <w:pPr>
      <w:autoSpaceDE w:val="0"/>
      <w:autoSpaceDN w:val="0"/>
      <w:ind w:left="1080"/>
    </w:pPr>
    <w:rPr>
      <w:rFonts w:ascii="Arial" w:hAnsi="Arial" w:cs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48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 w:cs="Times New Roman"/>
      <w:color w:val="FFFFFF"/>
      <w:spacing w:val="-10"/>
      <w:kern w:val="20"/>
      <w:position w:val="8"/>
      <w:sz w:val="20"/>
      <w:szCs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 w:cs="Times New Roman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 w:cs="Times New Roman"/>
      <w:spacing w:val="-10"/>
      <w:sz w:val="20"/>
      <w:szCs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  <w:szCs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iCs/>
      <w:sz w:val="20"/>
      <w:szCs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  <w:szCs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iCs/>
      <w:sz w:val="18"/>
      <w:szCs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  <w:szCs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  <w:szCs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 w:cs="Times New Roman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 w:cs="Times New Roman"/>
      <w:spacing w:val="0"/>
      <w:sz w:val="18"/>
      <w:szCs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48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 w:cs="Times New Roman"/>
      <w:b/>
      <w:bCs/>
      <w:spacing w:val="-48"/>
      <w:sz w:val="64"/>
      <w:szCs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 w:cs="Arial"/>
      <w:b w:val="0"/>
      <w:bCs w:val="0"/>
      <w:spacing w:val="-30"/>
      <w:sz w:val="48"/>
      <w:szCs w:val="48"/>
    </w:rPr>
  </w:style>
  <w:style w:type="character" w:styleId="Endnotenzeichen">
    <w:name w:val="endnote reference"/>
    <w:semiHidden/>
    <w:rPr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  <w:szCs w:val="15"/>
    </w:rPr>
  </w:style>
  <w:style w:type="character" w:styleId="Funotenzeichen">
    <w:name w:val="footnote reference"/>
    <w:semiHidden/>
    <w:rPr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autoRedefine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  <w:szCs w:val="18"/>
    </w:rPr>
  </w:style>
  <w:style w:type="paragraph" w:styleId="Index2">
    <w:name w:val="index 2"/>
    <w:basedOn w:val="Basis-Index"/>
    <w:autoRedefine/>
    <w:semiHidden/>
    <w:pPr>
      <w:spacing w:line="240" w:lineRule="auto"/>
      <w:ind w:left="720"/>
    </w:pPr>
  </w:style>
  <w:style w:type="paragraph" w:styleId="Index3">
    <w:name w:val="index 3"/>
    <w:basedOn w:val="Basis-Index"/>
    <w:autoRedefine/>
    <w:semiHidden/>
    <w:pPr>
      <w:spacing w:line="240" w:lineRule="auto"/>
      <w:ind w:left="1080"/>
    </w:pPr>
  </w:style>
  <w:style w:type="paragraph" w:styleId="Index4">
    <w:name w:val="index 4"/>
    <w:basedOn w:val="Basis-Index"/>
    <w:autoRedefine/>
    <w:semiHidden/>
    <w:pPr>
      <w:spacing w:line="240" w:lineRule="auto"/>
      <w:ind w:left="1440"/>
    </w:pPr>
  </w:style>
  <w:style w:type="paragraph" w:styleId="Index5">
    <w:name w:val="index 5"/>
    <w:basedOn w:val="Basis-Index"/>
    <w:autoRedefine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 w:cs="Times New Roman"/>
      <w:spacing w:val="-5"/>
      <w:kern w:val="0"/>
      <w:sz w:val="20"/>
      <w:szCs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spacing w:val="-4"/>
      <w:sz w:val="18"/>
      <w:szCs w:val="18"/>
      <w:lang w:val="de-DE"/>
    </w:rPr>
  </w:style>
  <w:style w:type="character" w:styleId="Zeilennummer">
    <w:name w:val="line number"/>
    <w:semiHidden/>
    <w:rPr>
      <w:sz w:val="18"/>
      <w:szCs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autoRedefine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 w:cs="Courier New"/>
    </w:rPr>
  </w:style>
  <w:style w:type="character" w:styleId="Seitenzahl">
    <w:name w:val="page number"/>
    <w:semiHidden/>
    <w:rPr>
      <w:rFonts w:ascii="Arial Black" w:hAnsi="Arial Black"/>
      <w:spacing w:val="-10"/>
      <w:sz w:val="18"/>
      <w:szCs w:val="18"/>
      <w:lang w:val="de-DE"/>
    </w:rPr>
  </w:style>
  <w:style w:type="character" w:customStyle="1" w:styleId="Hochgestellt">
    <w:name w:val="Hochgestellt"/>
    <w:rPr>
      <w:b/>
      <w:bCs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autoRedefine/>
    <w:semiHidden/>
    <w:rPr>
      <w:spacing w:val="-4"/>
    </w:rPr>
  </w:style>
  <w:style w:type="paragraph" w:styleId="Verzeichnis2">
    <w:name w:val="toc 2"/>
    <w:basedOn w:val="Basis-Inhaltsverzeichnis"/>
    <w:autoRedefine/>
    <w:semiHidden/>
    <w:pPr>
      <w:ind w:left="360"/>
    </w:pPr>
  </w:style>
  <w:style w:type="paragraph" w:styleId="Verzeichnis3">
    <w:name w:val="toc 3"/>
    <w:basedOn w:val="Basis-Inhaltsverzeichnis"/>
    <w:autoRedefine/>
    <w:semiHidden/>
    <w:pPr>
      <w:ind w:left="360"/>
    </w:pPr>
  </w:style>
  <w:style w:type="paragraph" w:styleId="Verzeichnis4">
    <w:name w:val="toc 4"/>
    <w:basedOn w:val="Basis-Inhaltsverzeichnis"/>
    <w:autoRedefine/>
    <w:semiHidden/>
    <w:pPr>
      <w:ind w:left="360"/>
    </w:pPr>
  </w:style>
  <w:style w:type="paragraph" w:styleId="Verzeichnis5">
    <w:name w:val="toc 5"/>
    <w:basedOn w:val="Basis-Inhaltsverzeichnis"/>
    <w:autoRedefine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 w:cs="Times New Roman"/>
      <w:spacing w:val="-35"/>
      <w:sz w:val="54"/>
      <w:szCs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 w:cs="Arial"/>
      <w:spacing w:val="-16"/>
      <w:sz w:val="32"/>
      <w:szCs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 w:cs="Times New Roman"/>
      <w:spacing w:val="-30"/>
      <w:sz w:val="40"/>
      <w:szCs w:val="40"/>
    </w:rPr>
  </w:style>
  <w:style w:type="paragraph" w:styleId="Textkrper-Zeileneinzug">
    <w:name w:val="Body Text Indent"/>
    <w:basedOn w:val="Textkrper"/>
    <w:semiHidden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autoRedefine/>
    <w:semiHidden/>
    <w:pPr>
      <w:ind w:left="3240"/>
    </w:pPr>
  </w:style>
  <w:style w:type="paragraph" w:styleId="Aufzhlungszeichen4">
    <w:name w:val="List Bullet 4"/>
    <w:basedOn w:val="Aufzhlungszeichen"/>
    <w:autoRedefine/>
    <w:semiHidden/>
    <w:pPr>
      <w:ind w:left="2880"/>
    </w:pPr>
  </w:style>
  <w:style w:type="paragraph" w:styleId="Aufzhlungszeichen3">
    <w:name w:val="List Bullet 3"/>
    <w:basedOn w:val="Aufzhlungszeichen"/>
    <w:autoRedefine/>
    <w:semiHidden/>
    <w:pPr>
      <w:ind w:left="2520"/>
    </w:pPr>
  </w:style>
  <w:style w:type="paragraph" w:styleId="Aufzhlungszeichen2">
    <w:name w:val="List Bullet 2"/>
    <w:basedOn w:val="Aufzhlungszeichen"/>
    <w:autoRedefine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styleId="Hervorhebung">
    <w:name w:val="Emphasis"/>
    <w:qFormat/>
    <w:rPr>
      <w:rFonts w:ascii="Arial Black" w:hAnsi="Arial Black"/>
      <w:spacing w:val="-4"/>
      <w:sz w:val="18"/>
      <w:szCs w:val="18"/>
      <w:lang w:val="de-DE"/>
    </w:rPr>
  </w:style>
  <w:style w:type="character" w:styleId="Kommentarzeichen">
    <w:name w:val="annotation reference"/>
    <w:semiHidden/>
    <w:rPr>
      <w:rFonts w:ascii="Arial" w:hAnsi="Arial" w:cs="Arial"/>
      <w:sz w:val="16"/>
      <w:szCs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  <w:szCs w:val="14"/>
    </w:rPr>
  </w:style>
  <w:style w:type="character" w:customStyle="1" w:styleId="Slogan">
    <w:name w:val="Slogan"/>
    <w:rPr>
      <w:i/>
      <w:iCs/>
      <w:spacing w:val="-6"/>
      <w:sz w:val="24"/>
      <w:szCs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 w:cs="Times New Roman"/>
      <w:spacing w:val="-25"/>
      <w:kern w:val="28"/>
      <w:sz w:val="32"/>
      <w:szCs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iCs/>
      <w:kern w:val="28"/>
      <w:sz w:val="26"/>
      <w:szCs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 w:cs="Times New Roman"/>
      <w:b/>
      <w:bCs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autoRedefine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autoRedefine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autoRedefine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autoRedefine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Cs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Cs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autoRedefine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autoRedefine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autoRedefine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autoRedefine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styleId="Textkrper2">
    <w:name w:val="Body Text 2"/>
    <w:basedOn w:val="Standard"/>
    <w:semiHidden/>
    <w:pPr>
      <w:spacing w:line="360" w:lineRule="auto"/>
      <w:ind w:left="0"/>
      <w:jc w:val="both"/>
    </w:pPr>
    <w:rPr>
      <w:sz w:val="22"/>
    </w:rPr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  <w:rPr>
      <w:b/>
      <w:bCs/>
      <w:spacing w:val="0"/>
      <w:sz w:val="22"/>
      <w:szCs w:val="24"/>
    </w:rPr>
  </w:style>
  <w:style w:type="paragraph" w:customStyle="1" w:styleId="Textkrper21">
    <w:name w:val="Textkörper 21"/>
    <w:basedOn w:val="Textkrper"/>
    <w:pPr>
      <w:autoSpaceDE/>
      <w:autoSpaceDN/>
      <w:ind w:left="1440"/>
    </w:pPr>
    <w:rPr>
      <w:rFonts w:cs="Times New Roma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836E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B836E1"/>
    <w:rPr>
      <w:rFonts w:ascii="Tahoma" w:hAnsi="Tahoma" w:cs="Tahoma"/>
      <w:spacing w:val="-5"/>
      <w:sz w:val="16"/>
      <w:szCs w:val="16"/>
    </w:rPr>
  </w:style>
  <w:style w:type="character" w:customStyle="1" w:styleId="st">
    <w:name w:val="st"/>
    <w:basedOn w:val="Absatz-Standardschriftart"/>
    <w:rsid w:val="006418D5"/>
  </w:style>
  <w:style w:type="character" w:customStyle="1" w:styleId="UnresolvedMention">
    <w:name w:val="Unresolved Mention"/>
    <w:uiPriority w:val="99"/>
    <w:semiHidden/>
    <w:unhideWhenUsed/>
    <w:rsid w:val="00D13DC2"/>
    <w:rPr>
      <w:color w:val="605E5C"/>
      <w:shd w:val="clear" w:color="auto" w:fill="E1DFDD"/>
    </w:rPr>
  </w:style>
  <w:style w:type="character" w:styleId="BesuchterHyperlink">
    <w:name w:val="FollowedHyperlink"/>
    <w:basedOn w:val="Absatz-Standardschriftart"/>
    <w:uiPriority w:val="99"/>
    <w:semiHidden/>
    <w:unhideWhenUsed/>
    <w:rsid w:val="00FB21A0"/>
    <w:rPr>
      <w:color w:val="954F72" w:themeColor="followedHyperlink"/>
      <w:u w:val="single"/>
    </w:rPr>
  </w:style>
  <w:style w:type="character" w:customStyle="1" w:styleId="hgkelc">
    <w:name w:val="hgkelc"/>
    <w:basedOn w:val="Absatz-Standardschriftart"/>
    <w:rsid w:val="00C07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63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5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09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88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01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uc.biz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rapid-group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e.linkedin.com/company/graf-creative-pr-pr-box-d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xing.com/pages/graf-creative-p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-box.d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801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/>
  <LinksUpToDate>false</LinksUpToDate>
  <CharactersWithSpaces>5837</CharactersWithSpaces>
  <SharedDoc>false</SharedDoc>
  <HLinks>
    <vt:vector size="18" baseType="variant">
      <vt:variant>
        <vt:i4>8257593</vt:i4>
      </vt:variant>
      <vt:variant>
        <vt:i4>6</vt:i4>
      </vt:variant>
      <vt:variant>
        <vt:i4>0</vt:i4>
      </vt:variant>
      <vt:variant>
        <vt:i4>5</vt:i4>
      </vt:variant>
      <vt:variant>
        <vt:lpwstr>http://www.rapid-group.de/</vt:lpwstr>
      </vt:variant>
      <vt:variant>
        <vt:lpwstr/>
      </vt:variant>
      <vt:variant>
        <vt:i4>5374044</vt:i4>
      </vt:variant>
      <vt:variant>
        <vt:i4>3</vt:i4>
      </vt:variant>
      <vt:variant>
        <vt:i4>0</vt:i4>
      </vt:variant>
      <vt:variant>
        <vt:i4>5</vt:i4>
      </vt:variant>
      <vt:variant>
        <vt:lpwstr>http://www.pr-box.de/</vt:lpwstr>
      </vt:variant>
      <vt:variant>
        <vt:lpwstr/>
      </vt:variant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</dc:creator>
  <cp:lastModifiedBy>Kerstin Koch</cp:lastModifiedBy>
  <cp:revision>5</cp:revision>
  <cp:lastPrinted>2025-06-03T10:49:00Z</cp:lastPrinted>
  <dcterms:created xsi:type="dcterms:W3CDTF">2025-06-02T13:34:00Z</dcterms:created>
  <dcterms:modified xsi:type="dcterms:W3CDTF">2025-06-03T10:51:00Z</dcterms:modified>
</cp:coreProperties>
</file>