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A13576" w:rsidRDefault="00B610D1">
      <w:pPr>
        <w:pBdr>
          <w:bottom w:val="single" w:sz="4" w:space="1" w:color="000000"/>
        </w:pBdr>
        <w:tabs>
          <w:tab w:val="right" w:pos="8222"/>
        </w:tabs>
        <w:ind w:left="0" w:right="-568"/>
        <w:jc w:val="both"/>
        <w:rPr>
          <w:rFonts w:ascii="Calibri" w:hAnsi="Calibri"/>
          <w:color w:val="000000"/>
          <w:spacing w:val="0"/>
          <w:sz w:val="36"/>
          <w:szCs w:val="36"/>
        </w:rPr>
      </w:pPr>
      <w:r w:rsidRPr="00A13576">
        <w:rPr>
          <w:noProof/>
          <w:sz w:val="36"/>
          <w:szCs w:val="36"/>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p>
    <w:p w14:paraId="1E7A6032" w14:textId="62D2C880" w:rsidR="009F2F1A" w:rsidRPr="009F2F1A" w:rsidRDefault="0063421F" w:rsidP="009F2F1A">
      <w:pPr>
        <w:tabs>
          <w:tab w:val="right" w:pos="7503"/>
        </w:tabs>
        <w:ind w:left="0"/>
        <w:jc w:val="both"/>
        <w:outlineLvl w:val="0"/>
        <w:rPr>
          <w:rFonts w:ascii="Calibri" w:hAnsi="Calibri"/>
          <w:i/>
          <w:spacing w:val="0"/>
        </w:rPr>
      </w:pPr>
      <w:r>
        <w:rPr>
          <w:rFonts w:ascii="Calibri" w:hAnsi="Calibri"/>
          <w:i/>
          <w:spacing w:val="0"/>
        </w:rPr>
        <w:t xml:space="preserve">Unternehmensmeldung/ </w:t>
      </w:r>
      <w:r w:rsidR="00EE6DCF" w:rsidRPr="00E138D8">
        <w:rPr>
          <w:rFonts w:ascii="Calibri" w:hAnsi="Calibri"/>
          <w:i/>
          <w:spacing w:val="0"/>
        </w:rPr>
        <w:t>Fördertechnik/</w:t>
      </w:r>
      <w:r w:rsidR="00EE6DCF" w:rsidRPr="00C0438B">
        <w:rPr>
          <w:rFonts w:ascii="Calibri" w:hAnsi="Calibri"/>
          <w:i/>
          <w:spacing w:val="0"/>
        </w:rPr>
        <w:t xml:space="preserve"> </w:t>
      </w:r>
      <w:r w:rsidR="00EE6DCF" w:rsidRPr="0049181C">
        <w:rPr>
          <w:rFonts w:ascii="Calibri" w:hAnsi="Calibri"/>
          <w:i/>
          <w:spacing w:val="0"/>
        </w:rPr>
        <w:t xml:space="preserve">Materialfluss/ </w:t>
      </w:r>
      <w:r w:rsidR="00EE6DCF">
        <w:rPr>
          <w:rFonts w:ascii="Calibri" w:hAnsi="Calibri"/>
          <w:i/>
          <w:spacing w:val="0"/>
        </w:rPr>
        <w:t>Automatisierung</w:t>
      </w:r>
      <w:r w:rsidR="00EE6DCF" w:rsidRPr="00C0438B">
        <w:rPr>
          <w:rFonts w:ascii="Calibri" w:hAnsi="Calibri"/>
          <w:i/>
          <w:spacing w:val="0"/>
        </w:rPr>
        <w:t xml:space="preserve">/ </w:t>
      </w:r>
      <w:r w:rsidR="00EE6DCF">
        <w:rPr>
          <w:rFonts w:ascii="Calibri" w:hAnsi="Calibri"/>
          <w:i/>
          <w:spacing w:val="0"/>
        </w:rPr>
        <w:t>Betriebsausstattung</w:t>
      </w:r>
      <w:r w:rsidR="00EE6DCF" w:rsidRPr="0049181C">
        <w:rPr>
          <w:rFonts w:ascii="Calibri" w:hAnsi="Calibri"/>
          <w:i/>
          <w:spacing w:val="0"/>
        </w:rPr>
        <w:t xml:space="preserve">/ </w:t>
      </w:r>
      <w:r w:rsidR="00EE6DCF" w:rsidRPr="00C0438B">
        <w:rPr>
          <w:rFonts w:ascii="Calibri" w:hAnsi="Calibri"/>
          <w:i/>
          <w:spacing w:val="0"/>
        </w:rPr>
        <w:t>Montage</w:t>
      </w:r>
      <w:r w:rsidR="00EE6DCF">
        <w:rPr>
          <w:rFonts w:ascii="Calibri" w:hAnsi="Calibri"/>
          <w:i/>
          <w:spacing w:val="0"/>
        </w:rPr>
        <w:t>technik/ Handhabungstechnik</w:t>
      </w:r>
    </w:p>
    <w:p w14:paraId="3FC1D831" w14:textId="6C63679C" w:rsidR="00CA2098" w:rsidRDefault="00CA2098" w:rsidP="0073035C">
      <w:pPr>
        <w:tabs>
          <w:tab w:val="right" w:pos="7503"/>
        </w:tabs>
        <w:ind w:left="0"/>
        <w:jc w:val="both"/>
        <w:outlineLvl w:val="0"/>
        <w:rPr>
          <w:rFonts w:ascii="Calibri" w:hAnsi="Calibri"/>
          <w:i/>
          <w:spacing w:val="0"/>
        </w:rPr>
      </w:pPr>
    </w:p>
    <w:p w14:paraId="2A3995ED" w14:textId="7E3973EB" w:rsidR="00EE6DCF" w:rsidRDefault="00EE6DCF" w:rsidP="009F2F1A">
      <w:pPr>
        <w:spacing w:line="360" w:lineRule="auto"/>
        <w:ind w:left="0"/>
        <w:jc w:val="both"/>
        <w:outlineLvl w:val="0"/>
        <w:rPr>
          <w:rFonts w:ascii="Calibri" w:hAnsi="Calibri" w:cs="Arial"/>
          <w:b/>
          <w:sz w:val="48"/>
          <w:szCs w:val="48"/>
        </w:rPr>
      </w:pPr>
      <w:bookmarkStart w:id="0" w:name="_Hlk31981231"/>
      <w:r w:rsidRPr="00EE6DCF">
        <w:rPr>
          <w:rFonts w:ascii="Calibri" w:hAnsi="Calibri" w:cs="Arial"/>
          <w:b/>
          <w:sz w:val="48"/>
          <w:szCs w:val="48"/>
        </w:rPr>
        <w:t>MiniTec übernimmt Schulz Fördertechnik</w:t>
      </w:r>
    </w:p>
    <w:p w14:paraId="7C83CC1B" w14:textId="77777777" w:rsidR="00EE6DCF" w:rsidRPr="006A03D9" w:rsidRDefault="00EE6DCF" w:rsidP="00EE6DCF">
      <w:pPr>
        <w:spacing w:line="360" w:lineRule="auto"/>
        <w:ind w:left="0"/>
        <w:jc w:val="both"/>
        <w:rPr>
          <w:rFonts w:ascii="Calibri" w:hAnsi="Calibri" w:cs="Arial"/>
          <w:bCs/>
          <w:sz w:val="22"/>
          <w:szCs w:val="22"/>
        </w:rPr>
      </w:pPr>
      <w:bookmarkStart w:id="1" w:name="_Hlk101773279"/>
      <w:r w:rsidRPr="006A03D9">
        <w:rPr>
          <w:rFonts w:ascii="Calibri" w:hAnsi="Calibri" w:cs="Arial"/>
          <w:b/>
          <w:sz w:val="22"/>
          <w:szCs w:val="22"/>
        </w:rPr>
        <w:t xml:space="preserve">Die MiniTec GmbH &amp; Co. KG, internationaler Maschinen- und Anlagenbauer mit eigenem Profilsystem, hat </w:t>
      </w:r>
      <w:r>
        <w:rPr>
          <w:rFonts w:ascii="Calibri" w:hAnsi="Calibri" w:cs="Arial"/>
          <w:b/>
          <w:sz w:val="22"/>
          <w:szCs w:val="22"/>
        </w:rPr>
        <w:t xml:space="preserve">die </w:t>
      </w:r>
      <w:r w:rsidRPr="00C47A0A">
        <w:rPr>
          <w:rFonts w:ascii="Calibri" w:hAnsi="Calibri" w:cs="Arial"/>
          <w:b/>
          <w:sz w:val="22"/>
          <w:szCs w:val="22"/>
        </w:rPr>
        <w:t>Schulz Fördertechnik GmbH</w:t>
      </w:r>
      <w:r>
        <w:rPr>
          <w:rFonts w:ascii="Calibri" w:hAnsi="Calibri" w:cs="Arial"/>
          <w:b/>
          <w:sz w:val="22"/>
          <w:szCs w:val="22"/>
        </w:rPr>
        <w:t xml:space="preserve"> in Waldmohr übernommen</w:t>
      </w:r>
      <w:r w:rsidRPr="006A03D9">
        <w:rPr>
          <w:rFonts w:ascii="Calibri" w:hAnsi="Calibri" w:cs="Arial"/>
          <w:b/>
          <w:sz w:val="22"/>
          <w:szCs w:val="22"/>
        </w:rPr>
        <w:t>.</w:t>
      </w:r>
      <w:r>
        <w:rPr>
          <w:rFonts w:ascii="Calibri" w:hAnsi="Calibri" w:cs="Arial"/>
          <w:b/>
          <w:sz w:val="22"/>
          <w:szCs w:val="22"/>
        </w:rPr>
        <w:t xml:space="preserve"> Damit eröffnen sich neue Möglichkeiten im Bereich von Förderanlagen sowie der Zugang zu attraktiven Märkten.</w:t>
      </w:r>
    </w:p>
    <w:p w14:paraId="5181FF83" w14:textId="5980B293" w:rsidR="00EE6DCF" w:rsidRDefault="00EE6DCF" w:rsidP="0063421F">
      <w:pPr>
        <w:spacing w:line="360" w:lineRule="auto"/>
        <w:ind w:left="0"/>
        <w:jc w:val="both"/>
        <w:rPr>
          <w:rFonts w:ascii="Calibri" w:hAnsi="Calibri" w:cs="Arial"/>
          <w:color w:val="000000"/>
          <w:sz w:val="22"/>
          <w:szCs w:val="22"/>
        </w:rPr>
      </w:pPr>
    </w:p>
    <w:p w14:paraId="2909A1AD" w14:textId="749F3605" w:rsidR="00EE6DCF" w:rsidRPr="00EE6DCF" w:rsidRDefault="00EE6DCF" w:rsidP="00EE6DCF">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Pr>
          <w:rFonts w:ascii="Calibri" w:hAnsi="Calibri" w:cs="Arial"/>
          <w:i/>
          <w:color w:val="000000"/>
          <w:sz w:val="22"/>
          <w:szCs w:val="22"/>
        </w:rPr>
        <w:t xml:space="preserve">März </w:t>
      </w:r>
      <w:r w:rsidRPr="00F33F29">
        <w:rPr>
          <w:rFonts w:ascii="Calibri" w:hAnsi="Calibri" w:cs="Arial"/>
          <w:i/>
          <w:color w:val="000000"/>
          <w:sz w:val="22"/>
          <w:szCs w:val="22"/>
        </w:rPr>
        <w:t>2024</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Pr="00EE6DCF">
        <w:rPr>
          <w:rFonts w:ascii="Calibri" w:hAnsi="Calibri" w:cs="Arial"/>
          <w:color w:val="000000"/>
          <w:sz w:val="22"/>
          <w:szCs w:val="22"/>
        </w:rPr>
        <w:t>Die Schulz Fördertechnik GmbH ist seit nahezu 30 Jahren im Bereich fördertechnischer Komponenten und Anlagen tätig. Der Fokus des in Waldmohr ansässigen Unternehmens liegt auf der Lieferung und Montage von Fördergurten sowie der Konstruktion individueller Förderanlagen mit Stahl- und Edelstahl-Gestellen. Im Rahmen der Suche nach einer passenden Unternehmensnachfolge wandte man sich vor einem guten Jahr an MiniTec. Nach einem gründlichen Abgleich des Leistungsspektrums von Schulz mit dem eigenen Portfolio entschied sich die Geschäftsführung von MiniTec, der Anfrage positiv zu begegnen und die Schulz Fördertechnik GmbH zum 1.1.2024 zu übernehmen.</w:t>
      </w:r>
    </w:p>
    <w:p w14:paraId="2BC0179D" w14:textId="77777777" w:rsidR="00EE6DCF" w:rsidRPr="00EE6DCF" w:rsidRDefault="00EE6DCF" w:rsidP="00EE6DCF">
      <w:pPr>
        <w:spacing w:line="360" w:lineRule="auto"/>
        <w:ind w:left="0"/>
        <w:jc w:val="both"/>
        <w:rPr>
          <w:rFonts w:ascii="Calibri" w:hAnsi="Calibri" w:cs="Arial"/>
          <w:color w:val="000000"/>
          <w:sz w:val="22"/>
          <w:szCs w:val="22"/>
        </w:rPr>
      </w:pPr>
      <w:r w:rsidRPr="00EE6DCF">
        <w:rPr>
          <w:rFonts w:ascii="Calibri" w:hAnsi="Calibri" w:cs="Arial"/>
          <w:color w:val="000000"/>
          <w:sz w:val="22"/>
          <w:szCs w:val="22"/>
        </w:rPr>
        <w:t xml:space="preserve">Für diesen Schritt sprachen gleich mehrerer Gründe. So beliefert Schulz seit vielen Jahren auch Kunden aus dem Lebensmittel- und Pharmabereich – Branchen, welche MiniTec aufgrund der besonderen Hygieneanforderungen bislang nur mit Einschränkungen bedienen konnte, so Geschäftsführerin Sandra Geyer-Altenkirch: „Edelstahl ist in diesem Umfeld besser geeignet als Aluminium. Deshalb erweitern wir durch die Akquise unser Branchenspektrum um äußerst interessante Zielgruppen.“ Aber auch generell sieht sie für die MiniTec-Produkte und Lösungen im Bereich Fördertechnik wichtige Synergieeffekte: „Das Spektrum von Schulz reicht von Fördergurten unterschiedlichster Art über Kettenförderer, Kleinförderer, Modulbandförderer, Riemenförderer, Gurtförderer und Rollenbahnen bis hin zu Scharnierbandförderern. Das hier erworbene, langjährige Know-how kommt uns ganz klar zu Gute. Umgekehrt können wir unsere Expertise im Bereich der Automatisierung einbringen.“ </w:t>
      </w:r>
    </w:p>
    <w:p w14:paraId="0356A6E6" w14:textId="4B62CB17" w:rsidR="00EE6DCF" w:rsidRDefault="00EE6DCF" w:rsidP="00EE6DCF">
      <w:pPr>
        <w:spacing w:line="360" w:lineRule="auto"/>
        <w:ind w:left="0"/>
        <w:jc w:val="both"/>
        <w:rPr>
          <w:rFonts w:ascii="Calibri" w:hAnsi="Calibri" w:cs="Arial"/>
          <w:color w:val="000000"/>
          <w:sz w:val="22"/>
          <w:szCs w:val="22"/>
        </w:rPr>
      </w:pPr>
    </w:p>
    <w:p w14:paraId="71691FCB" w14:textId="77777777" w:rsidR="00EE6DCF" w:rsidRPr="00EE6DCF" w:rsidRDefault="00EE6DCF" w:rsidP="00EE6DCF">
      <w:pPr>
        <w:spacing w:line="360" w:lineRule="auto"/>
        <w:ind w:left="0"/>
        <w:jc w:val="both"/>
        <w:rPr>
          <w:rFonts w:ascii="Calibri" w:hAnsi="Calibri" w:cs="Arial"/>
          <w:b/>
          <w:color w:val="000000"/>
          <w:sz w:val="22"/>
          <w:szCs w:val="22"/>
        </w:rPr>
      </w:pPr>
      <w:r w:rsidRPr="00EE6DCF">
        <w:rPr>
          <w:rFonts w:ascii="Calibri" w:hAnsi="Calibri" w:cs="Arial"/>
          <w:b/>
          <w:color w:val="000000"/>
          <w:sz w:val="22"/>
          <w:szCs w:val="22"/>
        </w:rPr>
        <w:t>Erweitertes Portfolio und neue Branchen</w:t>
      </w:r>
    </w:p>
    <w:p w14:paraId="2E4D7642" w14:textId="5646429A" w:rsidR="00EE6DCF" w:rsidRPr="00EE6DCF" w:rsidRDefault="00EE6DCF" w:rsidP="00EE6DCF">
      <w:pPr>
        <w:spacing w:line="360" w:lineRule="auto"/>
        <w:ind w:left="0"/>
        <w:jc w:val="both"/>
        <w:rPr>
          <w:rFonts w:ascii="Calibri" w:hAnsi="Calibri" w:cs="Arial"/>
          <w:color w:val="000000"/>
          <w:sz w:val="22"/>
          <w:szCs w:val="22"/>
        </w:rPr>
      </w:pPr>
      <w:r w:rsidRPr="00EE6DCF">
        <w:rPr>
          <w:rFonts w:ascii="Calibri" w:hAnsi="Calibri" w:cs="Arial"/>
          <w:color w:val="000000"/>
          <w:sz w:val="22"/>
          <w:szCs w:val="22"/>
        </w:rPr>
        <w:t xml:space="preserve">Neben den Vorteilen für den Anlagenbau ergeben sich für MiniTec zudem interessante Perspektiven im Produkt- und Servicebereich. So lassen sich Fördergurte unterschiedlichster </w:t>
      </w:r>
      <w:r w:rsidRPr="00EE6DCF">
        <w:rPr>
          <w:rFonts w:ascii="Calibri" w:hAnsi="Calibri" w:cs="Arial"/>
          <w:color w:val="000000"/>
          <w:sz w:val="22"/>
          <w:szCs w:val="22"/>
        </w:rPr>
        <w:lastRenderedPageBreak/>
        <w:t>Ausführung durch den umfangreichen Lagerbestand kurzfristig nach Kundenv</w:t>
      </w:r>
      <w:r w:rsidR="008B6478">
        <w:rPr>
          <w:rFonts w:ascii="Calibri" w:hAnsi="Calibri" w:cs="Arial"/>
          <w:color w:val="000000"/>
          <w:sz w:val="22"/>
          <w:szCs w:val="22"/>
        </w:rPr>
        <w:t>orgaben umsetzen und montieren.</w:t>
      </w:r>
    </w:p>
    <w:p w14:paraId="67CE2E33" w14:textId="77777777" w:rsidR="00EE6DCF" w:rsidRPr="00EE6DCF" w:rsidRDefault="00EE6DCF" w:rsidP="00EE6DCF">
      <w:pPr>
        <w:spacing w:line="360" w:lineRule="auto"/>
        <w:ind w:left="0"/>
        <w:jc w:val="both"/>
        <w:rPr>
          <w:rFonts w:ascii="Calibri" w:hAnsi="Calibri" w:cs="Arial"/>
          <w:color w:val="000000"/>
          <w:sz w:val="22"/>
          <w:szCs w:val="22"/>
        </w:rPr>
      </w:pPr>
      <w:r w:rsidRPr="00EE6DCF">
        <w:rPr>
          <w:rFonts w:ascii="Calibri" w:hAnsi="Calibri" w:cs="Arial"/>
          <w:color w:val="000000"/>
          <w:sz w:val="22"/>
          <w:szCs w:val="22"/>
        </w:rPr>
        <w:t>Die Firmierung „Schulz Fördertechnik GmbH“ wie auch deren Firmensitz in der Industriestraße 34 in 66914 Waldmohr bleiben bis auf weiteres bestehen. Auch der langjährige Geschäftsführer Wolfgang Wasemann wird diese Rolle beibehalten und sich die Leitung mit Sandra Geyer-Altenkirch als Co-Geschäftsführerin teilen. Dass er mit seinem Unternehmen nun zu MiniTec gehört, sieht er als ideale Lösung: „MiniTec bietet mit seinem Know-how, seinem Leistungsspektrum und seiner Internationalität beste Perspektiven für unsere Kunden und Mitarbeiter.“ Sandra Geyer-Altenkirch ergänzt: „Mit der Übernahme der Schulz Fördertechnik ergeben sich deutlich erweiterte Möglichkeiten für MiniTec im Produkt- und Lösungsbereich sowie der Zugang zu neuen Märkten. Wir freuen uns auf die neuen Kolleginnen und Kollegen und eine erfolgreiche gemeinsame Zukunft!“</w:t>
      </w:r>
    </w:p>
    <w:bookmarkEnd w:id="0"/>
    <w:bookmarkEnd w:id="1"/>
    <w:p w14:paraId="558F1FE8" w14:textId="77777777" w:rsidR="008B6478" w:rsidRDefault="008B6478" w:rsidP="004F4E30">
      <w:pPr>
        <w:spacing w:line="360" w:lineRule="auto"/>
        <w:ind w:left="0"/>
        <w:rPr>
          <w:rFonts w:ascii="Calibri" w:hAnsi="Calibri" w:cs="Arial"/>
          <w:i/>
          <w:color w:val="000000"/>
          <w:spacing w:val="0"/>
          <w:sz w:val="18"/>
          <w:szCs w:val="18"/>
        </w:rPr>
      </w:pPr>
    </w:p>
    <w:p w14:paraId="6E28AFAA" w14:textId="70DBEF73" w:rsidR="004F4E30" w:rsidRPr="00010104" w:rsidRDefault="00EE6DCF"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397</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3099</w:t>
      </w:r>
      <w:r w:rsidR="004F4E30" w:rsidRPr="00010104">
        <w:rPr>
          <w:rFonts w:ascii="Calibri" w:hAnsi="Calibri" w:cs="Arial"/>
          <w:i/>
          <w:color w:val="000000"/>
          <w:spacing w:val="0"/>
          <w:sz w:val="18"/>
          <w:szCs w:val="18"/>
        </w:rPr>
        <w:t xml:space="preserve"> Zeichen (inkl. Leerzeichen)</w:t>
      </w:r>
    </w:p>
    <w:p w14:paraId="16EDF71E" w14:textId="00999480" w:rsidR="007A4529" w:rsidRDefault="007A4529">
      <w:pPr>
        <w:spacing w:line="360" w:lineRule="auto"/>
        <w:ind w:left="0" w:right="-568"/>
        <w:jc w:val="both"/>
        <w:rPr>
          <w:rFonts w:ascii="Calibri" w:hAnsi="Calibri" w:cs="Arial"/>
          <w:color w:val="000000"/>
          <w:sz w:val="22"/>
          <w:szCs w:val="22"/>
        </w:rPr>
      </w:pPr>
    </w:p>
    <w:p w14:paraId="53090B48" w14:textId="1500C797" w:rsidR="00C91B2C" w:rsidRDefault="00C91B2C" w:rsidP="00C91B2C">
      <w:pPr>
        <w:spacing w:line="360" w:lineRule="auto"/>
        <w:ind w:left="0"/>
        <w:jc w:val="both"/>
        <w:rPr>
          <w:rFonts w:ascii="Calibri" w:hAnsi="Calibri" w:cs="Arial"/>
          <w:color w:val="000000"/>
          <w:sz w:val="22"/>
          <w:szCs w:val="22"/>
        </w:rPr>
      </w:pPr>
      <w:r w:rsidRPr="00C91B2C">
        <w:rPr>
          <w:rFonts w:ascii="Calibri" w:hAnsi="Calibri" w:cs="Arial"/>
          <w:color w:val="000000"/>
          <w:sz w:val="22"/>
          <w:szCs w:val="22"/>
        </w:rPr>
        <w:t>Bildunterschriften (</w:t>
      </w:r>
      <w:r w:rsidR="00057A6A">
        <w:rPr>
          <w:rFonts w:ascii="Calibri" w:hAnsi="Calibri" w:cs="Arial"/>
          <w:color w:val="000000"/>
          <w:sz w:val="22"/>
          <w:szCs w:val="22"/>
        </w:rPr>
        <w:t>2</w:t>
      </w:r>
      <w:r w:rsidRPr="00C91B2C">
        <w:rPr>
          <w:rFonts w:ascii="Calibri" w:hAnsi="Calibri" w:cs="Arial"/>
          <w:color w:val="000000"/>
          <w:sz w:val="22"/>
          <w:szCs w:val="22"/>
        </w:rPr>
        <w:t xml:space="preserve"> Motive):</w:t>
      </w:r>
    </w:p>
    <w:p w14:paraId="58C6EF1D" w14:textId="77777777" w:rsidR="002A577D" w:rsidRPr="00C91B2C" w:rsidRDefault="002A577D" w:rsidP="00C91B2C">
      <w:pPr>
        <w:spacing w:line="360" w:lineRule="auto"/>
        <w:ind w:left="0"/>
        <w:jc w:val="both"/>
        <w:rPr>
          <w:rFonts w:ascii="Calibri" w:hAnsi="Calibri" w:cs="Arial"/>
          <w:color w:val="000000"/>
          <w:sz w:val="22"/>
          <w:szCs w:val="22"/>
        </w:rPr>
      </w:pPr>
    </w:p>
    <w:p w14:paraId="45F7D201" w14:textId="6EC7F19A" w:rsidR="00EE6DCF" w:rsidRDefault="00EE6DCF" w:rsidP="00EE6DCF">
      <w:pPr>
        <w:spacing w:line="360" w:lineRule="auto"/>
        <w:ind w:left="0"/>
        <w:jc w:val="both"/>
        <w:rPr>
          <w:rFonts w:ascii="Calibri" w:hAnsi="Calibri" w:cs="Arial"/>
          <w:color w:val="000000"/>
          <w:sz w:val="22"/>
          <w:szCs w:val="22"/>
        </w:rPr>
      </w:pPr>
      <w:r w:rsidRPr="00EE6DCF">
        <w:rPr>
          <w:rFonts w:ascii="Calibri" w:hAnsi="Calibri" w:cs="Arial"/>
          <w:color w:val="000000"/>
          <w:sz w:val="22"/>
          <w:szCs w:val="22"/>
        </w:rPr>
        <w:t xml:space="preserve">Bild 1: Schulz Fördertechnik ist nun Teil der MiniTec Firmengruppe mit </w:t>
      </w:r>
      <w:r>
        <w:rPr>
          <w:rFonts w:ascii="Calibri" w:hAnsi="Calibri" w:cs="Arial"/>
          <w:color w:val="000000"/>
          <w:sz w:val="22"/>
          <w:szCs w:val="22"/>
        </w:rPr>
        <w:t xml:space="preserve">Geschäftsführer </w:t>
      </w:r>
      <w:r w:rsidRPr="00EE6DCF">
        <w:rPr>
          <w:rFonts w:ascii="Calibri" w:hAnsi="Calibri" w:cs="Arial"/>
          <w:color w:val="000000"/>
          <w:sz w:val="22"/>
          <w:szCs w:val="22"/>
        </w:rPr>
        <w:t>Wolfgang Wasemann (li.) und Geschäftsführerin Sandra Geyer-Altenkirch.</w:t>
      </w:r>
    </w:p>
    <w:p w14:paraId="62D00346" w14:textId="77777777" w:rsidR="002A577D" w:rsidRPr="00EE6DCF" w:rsidRDefault="002A577D" w:rsidP="00EE6DCF">
      <w:pPr>
        <w:spacing w:line="360" w:lineRule="auto"/>
        <w:ind w:left="0"/>
        <w:jc w:val="both"/>
        <w:rPr>
          <w:rFonts w:ascii="Calibri" w:hAnsi="Calibri" w:cs="Arial"/>
          <w:color w:val="000000"/>
          <w:sz w:val="22"/>
          <w:szCs w:val="22"/>
        </w:rPr>
      </w:pPr>
      <w:bookmarkStart w:id="2" w:name="_GoBack"/>
      <w:bookmarkEnd w:id="2"/>
    </w:p>
    <w:p w14:paraId="60F04D4B" w14:textId="3C3F059B" w:rsidR="00EE6DCF" w:rsidRPr="00EE6DCF" w:rsidRDefault="002A577D" w:rsidP="00EE6DCF">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Bild 2: </w:t>
      </w:r>
      <w:r w:rsidR="00EE6DCF" w:rsidRPr="00EE6DCF">
        <w:rPr>
          <w:rFonts w:ascii="Calibri" w:hAnsi="Calibri" w:cs="Arial"/>
          <w:color w:val="000000"/>
          <w:sz w:val="22"/>
          <w:szCs w:val="22"/>
        </w:rPr>
        <w:t>Schulz Fördertechnik ist spezialisiert auf Förderanlagen mit Stahl- und Edelstahl-Gestellen.</w:t>
      </w:r>
    </w:p>
    <w:p w14:paraId="7E1C858D" w14:textId="77777777" w:rsidR="008B6478" w:rsidRDefault="008B6478" w:rsidP="00EE6DCF">
      <w:pPr>
        <w:spacing w:line="360" w:lineRule="auto"/>
        <w:ind w:left="0"/>
        <w:jc w:val="both"/>
        <w:rPr>
          <w:rFonts w:ascii="Calibri" w:hAnsi="Calibri" w:cs="Arial"/>
          <w:color w:val="000000"/>
          <w:sz w:val="22"/>
          <w:szCs w:val="22"/>
        </w:rPr>
      </w:pPr>
    </w:p>
    <w:p w14:paraId="121537C4" w14:textId="3EA05C72" w:rsidR="00C91B2C" w:rsidRPr="006F35CD" w:rsidRDefault="00EE6DCF" w:rsidP="00EE6DCF">
      <w:pPr>
        <w:spacing w:line="360" w:lineRule="auto"/>
        <w:ind w:left="0"/>
        <w:jc w:val="both"/>
        <w:rPr>
          <w:rFonts w:ascii="Calibri" w:hAnsi="Calibri" w:cs="Arial"/>
          <w:color w:val="000000"/>
          <w:sz w:val="22"/>
          <w:szCs w:val="22"/>
        </w:rPr>
      </w:pPr>
      <w:r>
        <w:rPr>
          <w:rFonts w:ascii="Calibri" w:hAnsi="Calibri" w:cs="Arial"/>
          <w:color w:val="000000"/>
          <w:sz w:val="22"/>
          <w:szCs w:val="22"/>
        </w:rPr>
        <w:t>Bilder: MiniTec</w:t>
      </w:r>
    </w:p>
    <w:p w14:paraId="0CB876CC" w14:textId="77777777" w:rsidR="0000299E" w:rsidRPr="006F35CD" w:rsidRDefault="0000299E">
      <w:pPr>
        <w:spacing w:line="360" w:lineRule="auto"/>
        <w:ind w:left="0" w:right="-568"/>
        <w:jc w:val="both"/>
        <w:rPr>
          <w:rFonts w:ascii="Calibri" w:hAnsi="Calibri" w:cs="Arial"/>
          <w:color w:val="000000"/>
          <w:sz w:val="22"/>
          <w:szCs w:val="22"/>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F520B28" w14:textId="77777777" w:rsidR="006804B3" w:rsidRPr="00141970" w:rsidRDefault="006804B3"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02579D5"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r w:rsidR="002A577D">
              <w:rPr>
                <w:rFonts w:ascii="Calibri" w:hAnsi="Calibri"/>
                <w:b/>
                <w:color w:val="000000"/>
                <w:spacing w:val="0"/>
                <w:sz w:val="16"/>
                <w:szCs w:val="16"/>
              </w:rPr>
              <w:t>Neue Kontaktdaten!</w:t>
            </w:r>
          </w:p>
        </w:tc>
      </w:tr>
      <w:tr w:rsidR="004E2BFB" w:rsidRPr="00010104" w14:paraId="2ABE4F6A" w14:textId="77777777">
        <w:tc>
          <w:tcPr>
            <w:tcW w:w="5032" w:type="dxa"/>
          </w:tcPr>
          <w:p w14:paraId="594A708E"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 &amp; Co. KG</w:t>
            </w:r>
          </w:p>
        </w:tc>
        <w:tc>
          <w:tcPr>
            <w:tcW w:w="2976" w:type="dxa"/>
          </w:tcPr>
          <w:p w14:paraId="17CCE6C8" w14:textId="4653D833"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4E2BFB" w:rsidRPr="00010104" w14:paraId="73FDE7D9" w14:textId="77777777">
        <w:tc>
          <w:tcPr>
            <w:tcW w:w="5032" w:type="dxa"/>
          </w:tcPr>
          <w:p w14:paraId="61F9574B"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40541F6D"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4E2BFB" w:rsidRPr="00010104" w14:paraId="3E546161" w14:textId="77777777">
        <w:tc>
          <w:tcPr>
            <w:tcW w:w="5032" w:type="dxa"/>
          </w:tcPr>
          <w:p w14:paraId="6EB45F3F" w14:textId="77777777" w:rsidR="004E2BFB" w:rsidRPr="00010104" w:rsidRDefault="004E2BFB" w:rsidP="004E2BFB">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091C73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4E2BFB" w:rsidRPr="00010104" w14:paraId="7C3EE5DD" w14:textId="77777777">
        <w:tc>
          <w:tcPr>
            <w:tcW w:w="5032" w:type="dxa"/>
          </w:tcPr>
          <w:p w14:paraId="4628901E" w14:textId="77777777" w:rsidR="004E2BFB" w:rsidRPr="00A96566" w:rsidRDefault="004E2BFB" w:rsidP="004E2BFB">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4A4124B"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4E2BFB" w:rsidRPr="00010104" w14:paraId="4B0C0C52" w14:textId="77777777">
        <w:tc>
          <w:tcPr>
            <w:tcW w:w="5032" w:type="dxa"/>
          </w:tcPr>
          <w:p w14:paraId="140540CE"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B6C3635"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4E2BFB" w:rsidRPr="00010104" w14:paraId="28F1F570" w14:textId="77777777">
        <w:tc>
          <w:tcPr>
            <w:tcW w:w="5032" w:type="dxa"/>
          </w:tcPr>
          <w:p w14:paraId="28417331" w14:textId="77777777" w:rsidR="004E2BFB" w:rsidRPr="00A96566" w:rsidRDefault="004E2BFB" w:rsidP="004E2BFB">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26303A26" w:rsidR="004E2BFB" w:rsidRPr="00010104" w:rsidRDefault="004E2BFB" w:rsidP="004E2BFB">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41EBF486" w:rsidR="002F31F2" w:rsidRPr="00010104" w:rsidRDefault="002F31F2" w:rsidP="002F31F2">
            <w:pPr>
              <w:spacing w:line="360" w:lineRule="auto"/>
              <w:ind w:left="0"/>
              <w:jc w:val="both"/>
              <w:rPr>
                <w:rFonts w:ascii="Calibri" w:hAnsi="Calibri"/>
                <w:color w:val="000000"/>
                <w:spacing w:val="0"/>
                <w:sz w:val="16"/>
                <w:szCs w:val="16"/>
              </w:rPr>
            </w:pP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A816E" w14:textId="77777777" w:rsidR="00F32B1C" w:rsidRDefault="00F32B1C" w:rsidP="00C36D08">
      <w:r>
        <w:separator/>
      </w:r>
    </w:p>
  </w:endnote>
  <w:endnote w:type="continuationSeparator" w:id="0">
    <w:p w14:paraId="3AC8B2FF" w14:textId="77777777" w:rsidR="00F32B1C" w:rsidRDefault="00F32B1C"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25470" w14:textId="77777777" w:rsidR="00F32B1C" w:rsidRDefault="00F32B1C" w:rsidP="00C36D08">
      <w:r>
        <w:separator/>
      </w:r>
    </w:p>
  </w:footnote>
  <w:footnote w:type="continuationSeparator" w:id="0">
    <w:p w14:paraId="27F7973E" w14:textId="77777777" w:rsidR="00F32B1C" w:rsidRDefault="00F32B1C"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7A7AEA"/>
    <w:multiLevelType w:val="hybridMultilevel"/>
    <w:tmpl w:val="86CCA5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25244D"/>
    <w:multiLevelType w:val="hybridMultilevel"/>
    <w:tmpl w:val="9BEE6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8">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6"/>
  </w:num>
  <w:num w:numId="3">
    <w:abstractNumId w:val="3"/>
  </w:num>
  <w:num w:numId="4">
    <w:abstractNumId w:val="8"/>
  </w:num>
  <w:num w:numId="5">
    <w:abstractNumId w:val="4"/>
  </w:num>
  <w:num w:numId="6">
    <w:abstractNumId w:val="7"/>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299E"/>
    <w:rsid w:val="00004560"/>
    <w:rsid w:val="00006A40"/>
    <w:rsid w:val="00010104"/>
    <w:rsid w:val="000159F7"/>
    <w:rsid w:val="00024DE7"/>
    <w:rsid w:val="000306EA"/>
    <w:rsid w:val="00031C3D"/>
    <w:rsid w:val="0004402F"/>
    <w:rsid w:val="00047E6D"/>
    <w:rsid w:val="00057A6A"/>
    <w:rsid w:val="000752D8"/>
    <w:rsid w:val="00077D13"/>
    <w:rsid w:val="00091B1A"/>
    <w:rsid w:val="00096DC3"/>
    <w:rsid w:val="00097190"/>
    <w:rsid w:val="00097A36"/>
    <w:rsid w:val="000A2182"/>
    <w:rsid w:val="000B0F6F"/>
    <w:rsid w:val="000B1559"/>
    <w:rsid w:val="000C201C"/>
    <w:rsid w:val="000D15F2"/>
    <w:rsid w:val="000D3090"/>
    <w:rsid w:val="000D53AB"/>
    <w:rsid w:val="000D6797"/>
    <w:rsid w:val="000E4256"/>
    <w:rsid w:val="000E7317"/>
    <w:rsid w:val="000F1118"/>
    <w:rsid w:val="000F1173"/>
    <w:rsid w:val="000F36CB"/>
    <w:rsid w:val="000F507B"/>
    <w:rsid w:val="00100C13"/>
    <w:rsid w:val="001123F0"/>
    <w:rsid w:val="00112962"/>
    <w:rsid w:val="00120776"/>
    <w:rsid w:val="0012160E"/>
    <w:rsid w:val="00127367"/>
    <w:rsid w:val="00130206"/>
    <w:rsid w:val="00130C9F"/>
    <w:rsid w:val="00141970"/>
    <w:rsid w:val="00141B19"/>
    <w:rsid w:val="00142F1E"/>
    <w:rsid w:val="00145889"/>
    <w:rsid w:val="001468B1"/>
    <w:rsid w:val="00146D53"/>
    <w:rsid w:val="00147B8E"/>
    <w:rsid w:val="00151FF5"/>
    <w:rsid w:val="00152A45"/>
    <w:rsid w:val="00153AB9"/>
    <w:rsid w:val="001559BD"/>
    <w:rsid w:val="001575E6"/>
    <w:rsid w:val="001626CD"/>
    <w:rsid w:val="001653A2"/>
    <w:rsid w:val="00170223"/>
    <w:rsid w:val="00172717"/>
    <w:rsid w:val="00174ED8"/>
    <w:rsid w:val="00175C3F"/>
    <w:rsid w:val="00181F6F"/>
    <w:rsid w:val="001839F1"/>
    <w:rsid w:val="00193452"/>
    <w:rsid w:val="00196BA0"/>
    <w:rsid w:val="00197D3F"/>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D6D1F"/>
    <w:rsid w:val="001F405B"/>
    <w:rsid w:val="001F6761"/>
    <w:rsid w:val="00203607"/>
    <w:rsid w:val="002137E4"/>
    <w:rsid w:val="00231C52"/>
    <w:rsid w:val="00232AFE"/>
    <w:rsid w:val="002343C9"/>
    <w:rsid w:val="00234E6D"/>
    <w:rsid w:val="00243522"/>
    <w:rsid w:val="0024408F"/>
    <w:rsid w:val="00245F91"/>
    <w:rsid w:val="00246CDC"/>
    <w:rsid w:val="00253972"/>
    <w:rsid w:val="0026218D"/>
    <w:rsid w:val="002708F5"/>
    <w:rsid w:val="00273116"/>
    <w:rsid w:val="00274DCE"/>
    <w:rsid w:val="00277CC6"/>
    <w:rsid w:val="00281CF6"/>
    <w:rsid w:val="00292050"/>
    <w:rsid w:val="00293622"/>
    <w:rsid w:val="002946AF"/>
    <w:rsid w:val="00296581"/>
    <w:rsid w:val="002A0226"/>
    <w:rsid w:val="002A577D"/>
    <w:rsid w:val="002B280D"/>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7766"/>
    <w:rsid w:val="003442A8"/>
    <w:rsid w:val="00350026"/>
    <w:rsid w:val="003503A1"/>
    <w:rsid w:val="003529A3"/>
    <w:rsid w:val="003529AE"/>
    <w:rsid w:val="00362314"/>
    <w:rsid w:val="00362F2E"/>
    <w:rsid w:val="00364A48"/>
    <w:rsid w:val="0037382B"/>
    <w:rsid w:val="00376B54"/>
    <w:rsid w:val="003775A1"/>
    <w:rsid w:val="00382365"/>
    <w:rsid w:val="003829E1"/>
    <w:rsid w:val="0039185B"/>
    <w:rsid w:val="003965B1"/>
    <w:rsid w:val="0039681C"/>
    <w:rsid w:val="003A41C7"/>
    <w:rsid w:val="003A4F5A"/>
    <w:rsid w:val="003A5E05"/>
    <w:rsid w:val="003B021D"/>
    <w:rsid w:val="003B152A"/>
    <w:rsid w:val="003B21D9"/>
    <w:rsid w:val="003B363A"/>
    <w:rsid w:val="003B4FA3"/>
    <w:rsid w:val="003B5785"/>
    <w:rsid w:val="003D7787"/>
    <w:rsid w:val="003E1325"/>
    <w:rsid w:val="003E7155"/>
    <w:rsid w:val="003F3BB0"/>
    <w:rsid w:val="003F45AD"/>
    <w:rsid w:val="003F5CD9"/>
    <w:rsid w:val="004077FD"/>
    <w:rsid w:val="0041082E"/>
    <w:rsid w:val="00412CB7"/>
    <w:rsid w:val="00417F0C"/>
    <w:rsid w:val="00425F55"/>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41DB"/>
    <w:rsid w:val="004B4553"/>
    <w:rsid w:val="004C566B"/>
    <w:rsid w:val="004C5B9C"/>
    <w:rsid w:val="004C68DD"/>
    <w:rsid w:val="004E2BFB"/>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4368"/>
    <w:rsid w:val="00556544"/>
    <w:rsid w:val="005566FA"/>
    <w:rsid w:val="00567A3A"/>
    <w:rsid w:val="0057452D"/>
    <w:rsid w:val="005777D8"/>
    <w:rsid w:val="0058518D"/>
    <w:rsid w:val="0059175E"/>
    <w:rsid w:val="005926A7"/>
    <w:rsid w:val="00596C83"/>
    <w:rsid w:val="005B45A0"/>
    <w:rsid w:val="005D5536"/>
    <w:rsid w:val="005F7B18"/>
    <w:rsid w:val="00603282"/>
    <w:rsid w:val="00607185"/>
    <w:rsid w:val="006077E0"/>
    <w:rsid w:val="00607956"/>
    <w:rsid w:val="00622BA6"/>
    <w:rsid w:val="0063421F"/>
    <w:rsid w:val="00637AE6"/>
    <w:rsid w:val="006440B3"/>
    <w:rsid w:val="00647515"/>
    <w:rsid w:val="00676B39"/>
    <w:rsid w:val="006804B3"/>
    <w:rsid w:val="006910D5"/>
    <w:rsid w:val="006A00B4"/>
    <w:rsid w:val="006A053C"/>
    <w:rsid w:val="006A3E94"/>
    <w:rsid w:val="006A7541"/>
    <w:rsid w:val="006B6008"/>
    <w:rsid w:val="006B6782"/>
    <w:rsid w:val="006C0EED"/>
    <w:rsid w:val="006C6FFC"/>
    <w:rsid w:val="006C7C16"/>
    <w:rsid w:val="006E51DC"/>
    <w:rsid w:val="006E53DC"/>
    <w:rsid w:val="006E7174"/>
    <w:rsid w:val="006F25BB"/>
    <w:rsid w:val="006F35CD"/>
    <w:rsid w:val="00700F7E"/>
    <w:rsid w:val="007016D0"/>
    <w:rsid w:val="00710744"/>
    <w:rsid w:val="00710C20"/>
    <w:rsid w:val="00726F49"/>
    <w:rsid w:val="00727DB0"/>
    <w:rsid w:val="0073035C"/>
    <w:rsid w:val="007314AD"/>
    <w:rsid w:val="0073153F"/>
    <w:rsid w:val="007346A6"/>
    <w:rsid w:val="007431C4"/>
    <w:rsid w:val="00746D32"/>
    <w:rsid w:val="007471B4"/>
    <w:rsid w:val="00747C21"/>
    <w:rsid w:val="00750343"/>
    <w:rsid w:val="00751F3A"/>
    <w:rsid w:val="0075478C"/>
    <w:rsid w:val="00757B83"/>
    <w:rsid w:val="00775305"/>
    <w:rsid w:val="00776804"/>
    <w:rsid w:val="00777112"/>
    <w:rsid w:val="00777879"/>
    <w:rsid w:val="00786C96"/>
    <w:rsid w:val="007A4529"/>
    <w:rsid w:val="007A7E35"/>
    <w:rsid w:val="007B3B46"/>
    <w:rsid w:val="007D278F"/>
    <w:rsid w:val="007D3DD0"/>
    <w:rsid w:val="007D5E71"/>
    <w:rsid w:val="007D6B1B"/>
    <w:rsid w:val="007F119C"/>
    <w:rsid w:val="00801AB9"/>
    <w:rsid w:val="00802579"/>
    <w:rsid w:val="00804CCA"/>
    <w:rsid w:val="008115B2"/>
    <w:rsid w:val="00811AED"/>
    <w:rsid w:val="00814EF0"/>
    <w:rsid w:val="008179EA"/>
    <w:rsid w:val="008213C5"/>
    <w:rsid w:val="00821C22"/>
    <w:rsid w:val="008222A1"/>
    <w:rsid w:val="008312CF"/>
    <w:rsid w:val="008320A5"/>
    <w:rsid w:val="00833492"/>
    <w:rsid w:val="00845844"/>
    <w:rsid w:val="00845B15"/>
    <w:rsid w:val="00851755"/>
    <w:rsid w:val="00851896"/>
    <w:rsid w:val="00860DDD"/>
    <w:rsid w:val="00894E3B"/>
    <w:rsid w:val="008A27A4"/>
    <w:rsid w:val="008A7F67"/>
    <w:rsid w:val="008B2D5A"/>
    <w:rsid w:val="008B6478"/>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1686"/>
    <w:rsid w:val="00941AE3"/>
    <w:rsid w:val="009430AD"/>
    <w:rsid w:val="00943B11"/>
    <w:rsid w:val="00943DDD"/>
    <w:rsid w:val="00952881"/>
    <w:rsid w:val="00953F86"/>
    <w:rsid w:val="0096542F"/>
    <w:rsid w:val="00967BD6"/>
    <w:rsid w:val="009865C6"/>
    <w:rsid w:val="00991481"/>
    <w:rsid w:val="00993975"/>
    <w:rsid w:val="00994EA7"/>
    <w:rsid w:val="009C0A09"/>
    <w:rsid w:val="009C5066"/>
    <w:rsid w:val="009C5635"/>
    <w:rsid w:val="009D0BA1"/>
    <w:rsid w:val="009D3065"/>
    <w:rsid w:val="009D570C"/>
    <w:rsid w:val="009D7371"/>
    <w:rsid w:val="009D7E0A"/>
    <w:rsid w:val="009E10E4"/>
    <w:rsid w:val="009E15B8"/>
    <w:rsid w:val="009E40F2"/>
    <w:rsid w:val="009E66C9"/>
    <w:rsid w:val="009E67C2"/>
    <w:rsid w:val="009F2F1A"/>
    <w:rsid w:val="009F731C"/>
    <w:rsid w:val="00A061EE"/>
    <w:rsid w:val="00A10479"/>
    <w:rsid w:val="00A13576"/>
    <w:rsid w:val="00A259AC"/>
    <w:rsid w:val="00A273A5"/>
    <w:rsid w:val="00A273BA"/>
    <w:rsid w:val="00A3692A"/>
    <w:rsid w:val="00A41601"/>
    <w:rsid w:val="00A41AC9"/>
    <w:rsid w:val="00A42349"/>
    <w:rsid w:val="00A5140D"/>
    <w:rsid w:val="00A51483"/>
    <w:rsid w:val="00A51CAE"/>
    <w:rsid w:val="00A538D4"/>
    <w:rsid w:val="00A63227"/>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10A75"/>
    <w:rsid w:val="00B24FCD"/>
    <w:rsid w:val="00B30952"/>
    <w:rsid w:val="00B55D69"/>
    <w:rsid w:val="00B56EFA"/>
    <w:rsid w:val="00B56F7A"/>
    <w:rsid w:val="00B61013"/>
    <w:rsid w:val="00B610D1"/>
    <w:rsid w:val="00B8335B"/>
    <w:rsid w:val="00BA020F"/>
    <w:rsid w:val="00BB26C2"/>
    <w:rsid w:val="00BC38D1"/>
    <w:rsid w:val="00BC67FF"/>
    <w:rsid w:val="00BD6BDC"/>
    <w:rsid w:val="00BE0B0A"/>
    <w:rsid w:val="00BE4118"/>
    <w:rsid w:val="00BE5934"/>
    <w:rsid w:val="00BF150D"/>
    <w:rsid w:val="00BF3F1F"/>
    <w:rsid w:val="00BF44D2"/>
    <w:rsid w:val="00C06E6A"/>
    <w:rsid w:val="00C07CA1"/>
    <w:rsid w:val="00C113DA"/>
    <w:rsid w:val="00C116F1"/>
    <w:rsid w:val="00C11A64"/>
    <w:rsid w:val="00C21CAD"/>
    <w:rsid w:val="00C26738"/>
    <w:rsid w:val="00C303EA"/>
    <w:rsid w:val="00C36D08"/>
    <w:rsid w:val="00C4541B"/>
    <w:rsid w:val="00C46E7D"/>
    <w:rsid w:val="00C511F8"/>
    <w:rsid w:val="00C54EA8"/>
    <w:rsid w:val="00C65DE1"/>
    <w:rsid w:val="00C74FCA"/>
    <w:rsid w:val="00C8311E"/>
    <w:rsid w:val="00C86DAE"/>
    <w:rsid w:val="00C91B2C"/>
    <w:rsid w:val="00C952FE"/>
    <w:rsid w:val="00C95325"/>
    <w:rsid w:val="00CA2098"/>
    <w:rsid w:val="00CA6536"/>
    <w:rsid w:val="00CB2473"/>
    <w:rsid w:val="00CB55F2"/>
    <w:rsid w:val="00CB6065"/>
    <w:rsid w:val="00CC0F69"/>
    <w:rsid w:val="00CC4477"/>
    <w:rsid w:val="00CC62F3"/>
    <w:rsid w:val="00CD486C"/>
    <w:rsid w:val="00CD6835"/>
    <w:rsid w:val="00CE13E9"/>
    <w:rsid w:val="00CF7A2A"/>
    <w:rsid w:val="00D00061"/>
    <w:rsid w:val="00D03699"/>
    <w:rsid w:val="00D10EE2"/>
    <w:rsid w:val="00D11198"/>
    <w:rsid w:val="00D117FE"/>
    <w:rsid w:val="00D14106"/>
    <w:rsid w:val="00D1586C"/>
    <w:rsid w:val="00D16072"/>
    <w:rsid w:val="00D17E9A"/>
    <w:rsid w:val="00D26FC9"/>
    <w:rsid w:val="00D3070E"/>
    <w:rsid w:val="00D30C20"/>
    <w:rsid w:val="00D336BF"/>
    <w:rsid w:val="00D36001"/>
    <w:rsid w:val="00D55C6D"/>
    <w:rsid w:val="00D567A1"/>
    <w:rsid w:val="00D57877"/>
    <w:rsid w:val="00D66E13"/>
    <w:rsid w:val="00D72965"/>
    <w:rsid w:val="00D732E3"/>
    <w:rsid w:val="00D7609B"/>
    <w:rsid w:val="00D769A9"/>
    <w:rsid w:val="00D76B14"/>
    <w:rsid w:val="00D806E8"/>
    <w:rsid w:val="00D839F7"/>
    <w:rsid w:val="00D913C1"/>
    <w:rsid w:val="00D9625C"/>
    <w:rsid w:val="00DA47F6"/>
    <w:rsid w:val="00DA4AD4"/>
    <w:rsid w:val="00DA68FE"/>
    <w:rsid w:val="00DB28E4"/>
    <w:rsid w:val="00DB4202"/>
    <w:rsid w:val="00DB7310"/>
    <w:rsid w:val="00DC2709"/>
    <w:rsid w:val="00DC6125"/>
    <w:rsid w:val="00DD645B"/>
    <w:rsid w:val="00DE12E8"/>
    <w:rsid w:val="00DE1B4D"/>
    <w:rsid w:val="00DE7F35"/>
    <w:rsid w:val="00DF074B"/>
    <w:rsid w:val="00DF0D96"/>
    <w:rsid w:val="00DF2A23"/>
    <w:rsid w:val="00DF4FFD"/>
    <w:rsid w:val="00E07C63"/>
    <w:rsid w:val="00E10EA5"/>
    <w:rsid w:val="00E138D8"/>
    <w:rsid w:val="00E1436A"/>
    <w:rsid w:val="00E15891"/>
    <w:rsid w:val="00E201E3"/>
    <w:rsid w:val="00E234A3"/>
    <w:rsid w:val="00E24D65"/>
    <w:rsid w:val="00E34779"/>
    <w:rsid w:val="00E35FF8"/>
    <w:rsid w:val="00E40FCD"/>
    <w:rsid w:val="00E4331C"/>
    <w:rsid w:val="00E43EC0"/>
    <w:rsid w:val="00E70156"/>
    <w:rsid w:val="00E70DE3"/>
    <w:rsid w:val="00E73A8A"/>
    <w:rsid w:val="00E80E52"/>
    <w:rsid w:val="00E82692"/>
    <w:rsid w:val="00E841D8"/>
    <w:rsid w:val="00E86B97"/>
    <w:rsid w:val="00E9054E"/>
    <w:rsid w:val="00E912A5"/>
    <w:rsid w:val="00E97DDA"/>
    <w:rsid w:val="00EA675B"/>
    <w:rsid w:val="00EA7B56"/>
    <w:rsid w:val="00EB327C"/>
    <w:rsid w:val="00EB71E2"/>
    <w:rsid w:val="00EC1F39"/>
    <w:rsid w:val="00EC3AF3"/>
    <w:rsid w:val="00EC7368"/>
    <w:rsid w:val="00EE6DCF"/>
    <w:rsid w:val="00EF622B"/>
    <w:rsid w:val="00F01AC1"/>
    <w:rsid w:val="00F0588B"/>
    <w:rsid w:val="00F15F70"/>
    <w:rsid w:val="00F166E5"/>
    <w:rsid w:val="00F21E6A"/>
    <w:rsid w:val="00F22EC2"/>
    <w:rsid w:val="00F27660"/>
    <w:rsid w:val="00F32B1C"/>
    <w:rsid w:val="00F33F29"/>
    <w:rsid w:val="00F41CB2"/>
    <w:rsid w:val="00F4785E"/>
    <w:rsid w:val="00F528D9"/>
    <w:rsid w:val="00F53B92"/>
    <w:rsid w:val="00F63E56"/>
    <w:rsid w:val="00F65BD3"/>
    <w:rsid w:val="00F67D56"/>
    <w:rsid w:val="00F82142"/>
    <w:rsid w:val="00F878F1"/>
    <w:rsid w:val="00FA0651"/>
    <w:rsid w:val="00FA1803"/>
    <w:rsid w:val="00FA2161"/>
    <w:rsid w:val="00FA3904"/>
    <w:rsid w:val="00FB677D"/>
    <w:rsid w:val="00FC0413"/>
    <w:rsid w:val="00FC212C"/>
    <w:rsid w:val="00FD35AE"/>
    <w:rsid w:val="00FD4D9E"/>
    <w:rsid w:val="00FD6C12"/>
    <w:rsid w:val="00FE1F93"/>
    <w:rsid w:val="00FE3425"/>
    <w:rsid w:val="00FE7483"/>
    <w:rsid w:val="00FF352F"/>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uiPriority w:val="20"/>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paragraph" w:styleId="Listenabsatz">
    <w:name w:val="List Paragraph"/>
    <w:basedOn w:val="Standard"/>
    <w:uiPriority w:val="34"/>
    <w:qFormat/>
    <w:rsid w:val="00D10EE2"/>
    <w:pPr>
      <w:suppressAutoHyphens w:val="0"/>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44017733">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16009126">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43875339">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679455429">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6D4FA-02D3-462F-B2BF-CD1D0971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2024-03-13T12:06:00Z</cp:lastPrinted>
  <dcterms:created xsi:type="dcterms:W3CDTF">2023-12-12T08:40:00Z</dcterms:created>
  <dcterms:modified xsi:type="dcterms:W3CDTF">2024-03-13T16:19:00Z</dcterms:modified>
</cp:coreProperties>
</file>