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594C72E8" w14:textId="77777777" w:rsidR="00BF150D" w:rsidRPr="00010104" w:rsidRDefault="00BF150D">
      <w:pPr>
        <w:ind w:left="0"/>
        <w:jc w:val="both"/>
        <w:rPr>
          <w:rFonts w:ascii="Calibri" w:hAnsi="Calibri"/>
          <w:b/>
          <w:color w:val="000000"/>
          <w:spacing w:val="0"/>
        </w:rPr>
      </w:pPr>
    </w:p>
    <w:p w14:paraId="2D352CCF" w14:textId="44F66D80" w:rsidR="002F4BB4" w:rsidRPr="0049181C" w:rsidRDefault="00E06418" w:rsidP="002F4BB4">
      <w:pPr>
        <w:tabs>
          <w:tab w:val="right" w:pos="7503"/>
        </w:tabs>
        <w:ind w:left="0"/>
        <w:jc w:val="both"/>
        <w:outlineLvl w:val="0"/>
        <w:rPr>
          <w:rFonts w:ascii="Calibri" w:hAnsi="Calibri"/>
          <w:i/>
          <w:spacing w:val="0"/>
        </w:rPr>
      </w:pPr>
      <w:r>
        <w:rPr>
          <w:rFonts w:ascii="Calibri" w:hAnsi="Calibri"/>
          <w:i/>
          <w:spacing w:val="0"/>
        </w:rPr>
        <w:t>Fördertechnik/ Materialfluss/</w:t>
      </w:r>
      <w:r w:rsidRPr="00956BE0">
        <w:rPr>
          <w:rFonts w:ascii="Calibri" w:hAnsi="Calibri"/>
          <w:i/>
          <w:spacing w:val="0"/>
        </w:rPr>
        <w:t xml:space="preserve"> </w:t>
      </w:r>
      <w:r w:rsidR="00530196">
        <w:rPr>
          <w:rFonts w:ascii="Calibri" w:hAnsi="Calibri"/>
          <w:i/>
          <w:spacing w:val="0"/>
        </w:rPr>
        <w:t>Intralogistik/</w:t>
      </w:r>
      <w:r w:rsidR="002F4BB4">
        <w:rPr>
          <w:rFonts w:ascii="Calibri" w:hAnsi="Calibri"/>
          <w:i/>
          <w:spacing w:val="0"/>
        </w:rPr>
        <w:t xml:space="preserve"> </w:t>
      </w:r>
      <w:r w:rsidR="00F94AEF">
        <w:rPr>
          <w:rFonts w:ascii="Calibri" w:hAnsi="Calibri"/>
          <w:i/>
          <w:spacing w:val="0"/>
        </w:rPr>
        <w:t xml:space="preserve">Montagetechnik/ Fertigung/ </w:t>
      </w:r>
      <w:r>
        <w:rPr>
          <w:rFonts w:ascii="Calibri" w:hAnsi="Calibri"/>
          <w:i/>
          <w:spacing w:val="0"/>
        </w:rPr>
        <w:t>Maschinenelemente</w:t>
      </w:r>
      <w:r w:rsidR="002F4BB4">
        <w:rPr>
          <w:rFonts w:ascii="Calibri" w:hAnsi="Calibri"/>
          <w:i/>
          <w:spacing w:val="0"/>
        </w:rPr>
        <w:t xml:space="preserve">/ </w:t>
      </w:r>
      <w:r>
        <w:rPr>
          <w:rFonts w:ascii="Calibri" w:hAnsi="Calibri"/>
          <w:i/>
          <w:spacing w:val="0"/>
        </w:rPr>
        <w:t>Betriebsausstattung</w:t>
      </w:r>
    </w:p>
    <w:p w14:paraId="44C811E9" w14:textId="10AFB510" w:rsidR="00430C96" w:rsidRDefault="00430C96" w:rsidP="0073035C">
      <w:pPr>
        <w:tabs>
          <w:tab w:val="right" w:pos="7503"/>
        </w:tabs>
        <w:ind w:left="0"/>
        <w:jc w:val="both"/>
        <w:outlineLvl w:val="0"/>
        <w:rPr>
          <w:rFonts w:ascii="Calibri" w:hAnsi="Calibri"/>
          <w:i/>
          <w:spacing w:val="0"/>
        </w:rPr>
      </w:pPr>
    </w:p>
    <w:p w14:paraId="04F04D45" w14:textId="559352EA" w:rsidR="007B56F8" w:rsidRPr="001237A4" w:rsidRDefault="007B56F8" w:rsidP="004664F4">
      <w:pPr>
        <w:spacing w:line="360" w:lineRule="auto"/>
        <w:ind w:left="0"/>
        <w:outlineLvl w:val="0"/>
        <w:rPr>
          <w:rFonts w:ascii="Calibri" w:hAnsi="Calibri" w:cs="Arial"/>
          <w:b/>
          <w:color w:val="000000"/>
          <w:sz w:val="56"/>
          <w:szCs w:val="56"/>
        </w:rPr>
      </w:pPr>
      <w:bookmarkStart w:id="0" w:name="_Hlk31981231"/>
      <w:r w:rsidRPr="001237A4">
        <w:rPr>
          <w:rFonts w:ascii="Calibri" w:hAnsi="Calibri" w:cs="Arial"/>
          <w:b/>
          <w:color w:val="000000"/>
          <w:sz w:val="56"/>
          <w:szCs w:val="56"/>
        </w:rPr>
        <w:t>Clever verkette</w:t>
      </w:r>
      <w:r w:rsidR="001237A4">
        <w:rPr>
          <w:rFonts w:ascii="Calibri" w:hAnsi="Calibri" w:cs="Arial"/>
          <w:b/>
          <w:color w:val="000000"/>
          <w:sz w:val="56"/>
          <w:szCs w:val="56"/>
        </w:rPr>
        <w:t>n</w:t>
      </w:r>
    </w:p>
    <w:p w14:paraId="645EFA19" w14:textId="4980A321" w:rsidR="009134E1" w:rsidRDefault="009134E1" w:rsidP="004664F4">
      <w:pPr>
        <w:spacing w:line="360" w:lineRule="auto"/>
        <w:ind w:left="0"/>
        <w:jc w:val="both"/>
        <w:rPr>
          <w:rFonts w:asciiTheme="minorHAnsi" w:hAnsiTheme="minorHAnsi" w:cstheme="minorHAnsi"/>
          <w:b/>
          <w:sz w:val="24"/>
          <w:szCs w:val="24"/>
        </w:rPr>
      </w:pPr>
      <w:r w:rsidRPr="009134E1">
        <w:rPr>
          <w:rFonts w:asciiTheme="minorHAnsi" w:hAnsiTheme="minorHAnsi" w:cstheme="minorHAnsi"/>
          <w:b/>
          <w:sz w:val="24"/>
          <w:szCs w:val="24"/>
        </w:rPr>
        <w:t xml:space="preserve">Palettentransportsysteme </w:t>
      </w:r>
      <w:r>
        <w:rPr>
          <w:rFonts w:asciiTheme="minorHAnsi" w:hAnsiTheme="minorHAnsi" w:cstheme="minorHAnsi"/>
          <w:b/>
          <w:sz w:val="24"/>
          <w:szCs w:val="24"/>
        </w:rPr>
        <w:t xml:space="preserve">von MiniTec </w:t>
      </w:r>
      <w:r w:rsidRPr="009134E1">
        <w:rPr>
          <w:rFonts w:asciiTheme="minorHAnsi" w:hAnsiTheme="minorHAnsi" w:cstheme="minorHAnsi"/>
          <w:b/>
          <w:sz w:val="24"/>
          <w:szCs w:val="24"/>
        </w:rPr>
        <w:t xml:space="preserve">verbinden </w:t>
      </w:r>
      <w:r>
        <w:rPr>
          <w:rFonts w:asciiTheme="minorHAnsi" w:hAnsiTheme="minorHAnsi" w:cstheme="minorHAnsi"/>
          <w:b/>
          <w:sz w:val="24"/>
          <w:szCs w:val="24"/>
        </w:rPr>
        <w:t xml:space="preserve">sehr </w:t>
      </w:r>
      <w:r w:rsidRPr="009134E1">
        <w:rPr>
          <w:rFonts w:asciiTheme="minorHAnsi" w:hAnsiTheme="minorHAnsi" w:cstheme="minorHAnsi"/>
          <w:b/>
          <w:sz w:val="24"/>
          <w:szCs w:val="24"/>
        </w:rPr>
        <w:t>effizient Arbeitsplätze</w:t>
      </w:r>
    </w:p>
    <w:p w14:paraId="161495CB" w14:textId="77777777" w:rsidR="006910D5" w:rsidRPr="006910D5" w:rsidRDefault="006910D5" w:rsidP="00B610D1">
      <w:pPr>
        <w:spacing w:line="360" w:lineRule="auto"/>
        <w:ind w:left="0"/>
        <w:outlineLvl w:val="0"/>
        <w:rPr>
          <w:rFonts w:ascii="Calibri" w:hAnsi="Calibri" w:cs="Arial"/>
          <w:b/>
          <w:sz w:val="24"/>
          <w:szCs w:val="24"/>
        </w:rPr>
      </w:pPr>
    </w:p>
    <w:p w14:paraId="556F58B3" w14:textId="58D6C7A9" w:rsidR="004664F4" w:rsidRPr="004664F4" w:rsidRDefault="004664F4" w:rsidP="004664F4">
      <w:pPr>
        <w:spacing w:line="360" w:lineRule="auto"/>
        <w:ind w:left="0"/>
        <w:jc w:val="both"/>
        <w:rPr>
          <w:rFonts w:ascii="Calibri" w:hAnsi="Calibri" w:cs="Arial"/>
          <w:b/>
          <w:sz w:val="24"/>
          <w:szCs w:val="24"/>
        </w:rPr>
      </w:pPr>
      <w:bookmarkStart w:id="1" w:name="_Hlk101773289"/>
      <w:r w:rsidRPr="004664F4">
        <w:rPr>
          <w:rFonts w:ascii="Calibri" w:hAnsi="Calibri" w:cs="Arial"/>
          <w:b/>
          <w:sz w:val="24"/>
          <w:szCs w:val="24"/>
        </w:rPr>
        <w:t xml:space="preserve">Palettentransportsysteme kommen zum Einsatz, wenn in Produktionslinien eine manuelle oder automatische Bearbeitung, Kennzeichnung oder Prüfung von Werkstücken stattfindet. Sie kombinieren Fördertechnik mit Arbeitsplätzen und dienen dem Aufbau von Montage- und Bearbeitungslinien für Baugruppen. </w:t>
      </w:r>
      <w:r>
        <w:rPr>
          <w:rFonts w:ascii="Calibri" w:hAnsi="Calibri" w:cs="Arial"/>
          <w:b/>
          <w:sz w:val="24"/>
          <w:szCs w:val="24"/>
        </w:rPr>
        <w:t xml:space="preserve">MiniTec bietet </w:t>
      </w:r>
      <w:r w:rsidR="005E6911">
        <w:rPr>
          <w:rFonts w:ascii="Calibri" w:hAnsi="Calibri" w:cs="Arial"/>
          <w:b/>
          <w:sz w:val="24"/>
          <w:szCs w:val="24"/>
        </w:rPr>
        <w:t xml:space="preserve">hier </w:t>
      </w:r>
      <w:r>
        <w:rPr>
          <w:rFonts w:ascii="Calibri" w:hAnsi="Calibri" w:cs="Arial"/>
          <w:b/>
          <w:sz w:val="24"/>
          <w:szCs w:val="24"/>
        </w:rPr>
        <w:t>für alle Transportaufgaben eine passende Lösung an.</w:t>
      </w:r>
    </w:p>
    <w:bookmarkEnd w:id="1"/>
    <w:p w14:paraId="2B57D556" w14:textId="31600FAB" w:rsidR="001F405B" w:rsidRDefault="001F405B" w:rsidP="00453FBD">
      <w:pPr>
        <w:spacing w:line="360" w:lineRule="auto"/>
        <w:ind w:left="0"/>
        <w:jc w:val="both"/>
        <w:rPr>
          <w:rFonts w:ascii="Calibri" w:hAnsi="Calibri" w:cs="Arial"/>
          <w:b/>
          <w:sz w:val="24"/>
          <w:szCs w:val="24"/>
        </w:rPr>
      </w:pPr>
    </w:p>
    <w:p w14:paraId="2261AC18" w14:textId="6FF84765" w:rsidR="004664F4" w:rsidRPr="004664F4" w:rsidRDefault="00296581" w:rsidP="004664F4">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51099C">
        <w:rPr>
          <w:rFonts w:ascii="Calibri" w:hAnsi="Calibri" w:cs="Arial"/>
          <w:i/>
          <w:color w:val="000000"/>
          <w:sz w:val="22"/>
          <w:szCs w:val="22"/>
        </w:rPr>
        <w:t>September</w:t>
      </w:r>
      <w:r w:rsidR="005022C6">
        <w:rPr>
          <w:rFonts w:ascii="Calibri" w:hAnsi="Calibri" w:cs="Arial"/>
          <w:i/>
          <w:color w:val="000000"/>
          <w:sz w:val="22"/>
          <w:szCs w:val="22"/>
        </w:rPr>
        <w:t xml:space="preserve"> 202</w:t>
      </w:r>
      <w:r w:rsidR="004664F4">
        <w:rPr>
          <w:rFonts w:ascii="Calibri" w:hAnsi="Calibri" w:cs="Arial"/>
          <w:i/>
          <w:color w:val="000000"/>
          <w:sz w:val="22"/>
          <w:szCs w:val="22"/>
        </w:rPr>
        <w:t>3</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bookmarkStart w:id="2" w:name="_Hlk101773279"/>
      <w:r w:rsidR="00983347" w:rsidRPr="000D0DF6">
        <w:rPr>
          <w:rFonts w:ascii="Calibri" w:hAnsi="Calibri" w:cs="Arial"/>
          <w:color w:val="000000"/>
          <w:sz w:val="22"/>
          <w:szCs w:val="22"/>
        </w:rPr>
        <w:t xml:space="preserve">MiniTec </w:t>
      </w:r>
      <w:r w:rsidR="00983347">
        <w:rPr>
          <w:rFonts w:ascii="Calibri" w:hAnsi="Calibri" w:cs="Arial"/>
          <w:color w:val="000000"/>
          <w:sz w:val="22"/>
          <w:szCs w:val="22"/>
        </w:rPr>
        <w:t xml:space="preserve">bietet im Bereich Fördertechnik ein komplettes Portfolio an, das Montageaufgaben mit Fördertechnik verbindet. </w:t>
      </w:r>
      <w:r w:rsidR="004664F4" w:rsidRPr="004664F4">
        <w:rPr>
          <w:rFonts w:ascii="Calibri" w:hAnsi="Calibri" w:cs="Arial"/>
          <w:color w:val="000000"/>
          <w:sz w:val="22"/>
          <w:szCs w:val="22"/>
        </w:rPr>
        <w:t xml:space="preserve">Eine zentrale Rolle spielen </w:t>
      </w:r>
      <w:r w:rsidR="00983347">
        <w:rPr>
          <w:rFonts w:ascii="Calibri" w:hAnsi="Calibri" w:cs="Arial"/>
          <w:color w:val="000000"/>
          <w:sz w:val="22"/>
          <w:szCs w:val="22"/>
        </w:rPr>
        <w:t xml:space="preserve">hier </w:t>
      </w:r>
      <w:r w:rsidR="004664F4" w:rsidRPr="004664F4">
        <w:rPr>
          <w:rFonts w:ascii="Calibri" w:hAnsi="Calibri" w:cs="Arial"/>
          <w:color w:val="000000"/>
          <w:sz w:val="22"/>
          <w:szCs w:val="22"/>
        </w:rPr>
        <w:t xml:space="preserve">Palettentransportsysteme. </w:t>
      </w:r>
      <w:r w:rsidR="00983347">
        <w:rPr>
          <w:rFonts w:ascii="Calibri" w:hAnsi="Calibri" w:cs="Arial"/>
          <w:color w:val="000000"/>
          <w:sz w:val="22"/>
          <w:szCs w:val="22"/>
        </w:rPr>
        <w:t>Das</w:t>
      </w:r>
      <w:r w:rsidR="004664F4" w:rsidRPr="004664F4">
        <w:rPr>
          <w:rFonts w:ascii="Calibri" w:hAnsi="Calibri" w:cs="Arial"/>
          <w:color w:val="000000"/>
          <w:sz w:val="22"/>
          <w:szCs w:val="22"/>
        </w:rPr>
        <w:t xml:space="preserve"> Spektrum </w:t>
      </w:r>
      <w:r w:rsidR="00983347">
        <w:rPr>
          <w:rFonts w:ascii="Calibri" w:hAnsi="Calibri" w:cs="Arial"/>
          <w:color w:val="000000"/>
          <w:sz w:val="22"/>
          <w:szCs w:val="22"/>
        </w:rPr>
        <w:t xml:space="preserve">von MiniTec </w:t>
      </w:r>
      <w:r w:rsidR="00983347" w:rsidRPr="004664F4">
        <w:rPr>
          <w:rFonts w:ascii="Calibri" w:hAnsi="Calibri" w:cs="Arial"/>
          <w:color w:val="000000"/>
          <w:sz w:val="22"/>
          <w:szCs w:val="22"/>
        </w:rPr>
        <w:t xml:space="preserve">reicht </w:t>
      </w:r>
      <w:r w:rsidR="00983347">
        <w:rPr>
          <w:rFonts w:ascii="Calibri" w:hAnsi="Calibri" w:cs="Arial"/>
          <w:color w:val="000000"/>
          <w:sz w:val="22"/>
          <w:szCs w:val="22"/>
        </w:rPr>
        <w:t xml:space="preserve">in diesem Bereich von </w:t>
      </w:r>
      <w:r w:rsidR="004664F4" w:rsidRPr="004664F4">
        <w:rPr>
          <w:rFonts w:ascii="Calibri" w:hAnsi="Calibri" w:cs="Arial"/>
          <w:color w:val="000000"/>
          <w:sz w:val="22"/>
          <w:szCs w:val="22"/>
        </w:rPr>
        <w:t>Förder</w:t>
      </w:r>
      <w:r w:rsidR="00983347">
        <w:rPr>
          <w:rFonts w:ascii="Calibri" w:hAnsi="Calibri" w:cs="Arial"/>
          <w:color w:val="000000"/>
          <w:sz w:val="22"/>
          <w:szCs w:val="22"/>
        </w:rPr>
        <w:t>aufgaben</w:t>
      </w:r>
      <w:r w:rsidR="004664F4" w:rsidRPr="004664F4">
        <w:rPr>
          <w:rFonts w:ascii="Calibri" w:hAnsi="Calibri" w:cs="Arial"/>
          <w:color w:val="000000"/>
          <w:sz w:val="22"/>
          <w:szCs w:val="22"/>
        </w:rPr>
        <w:t xml:space="preserve"> auf kleinstem Raum bis hin </w:t>
      </w:r>
      <w:r w:rsidR="00983347">
        <w:rPr>
          <w:rFonts w:ascii="Calibri" w:hAnsi="Calibri" w:cs="Arial"/>
          <w:color w:val="000000"/>
          <w:sz w:val="22"/>
          <w:szCs w:val="22"/>
        </w:rPr>
        <w:t>zu großen Förderanlagen</w:t>
      </w:r>
      <w:r w:rsidR="00F13F8C">
        <w:rPr>
          <w:rFonts w:ascii="Calibri" w:hAnsi="Calibri" w:cs="Arial"/>
          <w:color w:val="000000"/>
          <w:sz w:val="22"/>
          <w:szCs w:val="22"/>
        </w:rPr>
        <w:t xml:space="preserve"> für schwere Werkstücke.</w:t>
      </w:r>
    </w:p>
    <w:p w14:paraId="192AAAF5" w14:textId="310AF584" w:rsidR="004664F4" w:rsidRPr="004664F4" w:rsidRDefault="004664F4" w:rsidP="004664F4">
      <w:pPr>
        <w:spacing w:line="360" w:lineRule="auto"/>
        <w:ind w:left="0"/>
        <w:jc w:val="both"/>
        <w:rPr>
          <w:rFonts w:ascii="Calibri" w:hAnsi="Calibri" w:cs="Arial"/>
          <w:color w:val="000000"/>
          <w:sz w:val="22"/>
          <w:szCs w:val="22"/>
        </w:rPr>
      </w:pPr>
      <w:r w:rsidRPr="004664F4">
        <w:rPr>
          <w:rFonts w:ascii="Calibri" w:hAnsi="Calibri" w:cs="Arial"/>
          <w:color w:val="000000"/>
          <w:sz w:val="22"/>
          <w:szCs w:val="22"/>
        </w:rPr>
        <w:t>MiniTec hat bei der Entwicklung seiner Palettentransportsysteme mit hoher Priorität sehr wirtschaftliche Lösungen geschaffen, die zudem mit geringstem Raumbedarf für die Verkettung von Bearbeitungsmaschinen beziehungsweise in Produktionsabläufe integrierbar sind.</w:t>
      </w:r>
      <w:r w:rsidR="00983347">
        <w:rPr>
          <w:rFonts w:ascii="Calibri" w:hAnsi="Calibri" w:cs="Arial"/>
          <w:color w:val="000000"/>
          <w:sz w:val="22"/>
          <w:szCs w:val="22"/>
        </w:rPr>
        <w:t xml:space="preserve"> </w:t>
      </w:r>
      <w:r w:rsidRPr="004664F4">
        <w:rPr>
          <w:rFonts w:ascii="Calibri" w:hAnsi="Calibri" w:cs="Arial"/>
          <w:color w:val="000000"/>
          <w:sz w:val="22"/>
          <w:szCs w:val="22"/>
        </w:rPr>
        <w:t>Ihr Einsatz spielt für Fertigungsprozesse eine große Rolle, denn sie stellen eine Kombination aus Fördertechnik und Arbeitsplatz dar und dienen dem Aufbau von Montage- und Bearbeitungslinien. Sie sind außerdem die perfekte Lösung bei Staubetrieb, Positionierung, Drehen und Heben von Werkstücken.</w:t>
      </w:r>
    </w:p>
    <w:p w14:paraId="14ED40B7" w14:textId="77777777" w:rsidR="004664F4" w:rsidRPr="004664F4" w:rsidRDefault="004664F4" w:rsidP="004664F4">
      <w:pPr>
        <w:spacing w:line="360" w:lineRule="auto"/>
        <w:ind w:left="0"/>
        <w:jc w:val="both"/>
        <w:rPr>
          <w:rFonts w:ascii="Calibri" w:hAnsi="Calibri" w:cs="Arial"/>
          <w:color w:val="000000"/>
          <w:sz w:val="22"/>
          <w:szCs w:val="22"/>
        </w:rPr>
      </w:pPr>
      <w:r w:rsidRPr="004664F4">
        <w:rPr>
          <w:rFonts w:ascii="Calibri" w:hAnsi="Calibri" w:cs="Arial"/>
          <w:color w:val="000000"/>
          <w:sz w:val="22"/>
          <w:szCs w:val="22"/>
        </w:rPr>
        <w:t>Der Einsatz von Palettentransportsystemen macht dort Sinn, wo die Bearbeitung, Kennzeichnung oder Prüfung von Werkstücken stattfindet, sowie bei der manuellen oder automatischen Fertigung von Serienteilen.</w:t>
      </w:r>
    </w:p>
    <w:p w14:paraId="42EBF6ED" w14:textId="77777777" w:rsidR="004664F4" w:rsidRPr="004664F4" w:rsidRDefault="004664F4" w:rsidP="004664F4">
      <w:pPr>
        <w:spacing w:line="360" w:lineRule="auto"/>
        <w:ind w:left="0"/>
        <w:jc w:val="both"/>
        <w:rPr>
          <w:rFonts w:ascii="Calibri" w:hAnsi="Calibri" w:cs="Arial"/>
          <w:color w:val="000000"/>
          <w:sz w:val="22"/>
          <w:szCs w:val="22"/>
        </w:rPr>
      </w:pPr>
    </w:p>
    <w:p w14:paraId="716CC8D2" w14:textId="77777777" w:rsidR="004664F4" w:rsidRPr="00435133" w:rsidRDefault="004664F4" w:rsidP="004664F4">
      <w:pPr>
        <w:spacing w:line="360" w:lineRule="auto"/>
        <w:ind w:left="0"/>
        <w:jc w:val="both"/>
        <w:rPr>
          <w:rFonts w:ascii="Calibri" w:hAnsi="Calibri" w:cs="Arial"/>
          <w:b/>
          <w:color w:val="000000"/>
          <w:sz w:val="22"/>
          <w:szCs w:val="22"/>
        </w:rPr>
      </w:pPr>
      <w:r w:rsidRPr="00435133">
        <w:rPr>
          <w:rFonts w:ascii="Calibri" w:hAnsi="Calibri" w:cs="Arial"/>
          <w:b/>
          <w:color w:val="000000"/>
          <w:sz w:val="22"/>
          <w:szCs w:val="22"/>
        </w:rPr>
        <w:t>Ein Überblick: MiniTec Palettentransportsysteme</w:t>
      </w:r>
    </w:p>
    <w:p w14:paraId="116A75DA" w14:textId="4D0E2722" w:rsidR="004664F4" w:rsidRPr="004664F4" w:rsidRDefault="00435133" w:rsidP="00435133">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Das </w:t>
      </w:r>
      <w:r w:rsidR="004664F4" w:rsidRPr="00382EA0">
        <w:rPr>
          <w:rFonts w:ascii="Calibri" w:hAnsi="Calibri" w:cs="Arial"/>
          <w:b/>
          <w:color w:val="000000"/>
          <w:sz w:val="22"/>
          <w:szCs w:val="22"/>
        </w:rPr>
        <w:t>Rollenmontagesystem RMS</w:t>
      </w:r>
      <w:r>
        <w:rPr>
          <w:rFonts w:ascii="Calibri" w:hAnsi="Calibri" w:cs="Arial"/>
          <w:color w:val="000000"/>
          <w:sz w:val="22"/>
          <w:szCs w:val="22"/>
        </w:rPr>
        <w:t xml:space="preserve"> </w:t>
      </w:r>
      <w:r w:rsidR="004664F4" w:rsidRPr="004664F4">
        <w:rPr>
          <w:rFonts w:ascii="Calibri" w:hAnsi="Calibri" w:cs="Arial"/>
          <w:color w:val="000000"/>
          <w:sz w:val="22"/>
          <w:szCs w:val="22"/>
        </w:rPr>
        <w:t>ist ein Werkstückträger-Transfersystem auf Basis von Schwerlast-Staurollen, die einen freien Umlauf für Montage-, Prüf- und Bearbeitungsaufgaben gewährleiste</w:t>
      </w:r>
      <w:r w:rsidR="00E9065A">
        <w:rPr>
          <w:rFonts w:ascii="Calibri" w:hAnsi="Calibri" w:cs="Arial"/>
          <w:color w:val="000000"/>
          <w:sz w:val="22"/>
          <w:szCs w:val="22"/>
        </w:rPr>
        <w:t>n</w:t>
      </w:r>
      <w:r w:rsidR="004664F4" w:rsidRPr="004664F4">
        <w:rPr>
          <w:rFonts w:ascii="Calibri" w:hAnsi="Calibri" w:cs="Arial"/>
          <w:color w:val="000000"/>
          <w:sz w:val="22"/>
          <w:szCs w:val="22"/>
        </w:rPr>
        <w:t xml:space="preserve">. Dabei ist es möglich, die Werkstückträger zu stauen und zu puffern, auch manuelle Arbeitsplätze können problemlos in die Förderstrecke eingebunden werden. Das </w:t>
      </w:r>
      <w:r w:rsidR="004664F4" w:rsidRPr="004664F4">
        <w:rPr>
          <w:rFonts w:ascii="Calibri" w:hAnsi="Calibri" w:cs="Arial"/>
          <w:color w:val="000000"/>
          <w:sz w:val="22"/>
          <w:szCs w:val="22"/>
        </w:rPr>
        <w:lastRenderedPageBreak/>
        <w:t>System sorgt für einen reibungslosen Materialfluss und findet seine Anwendung typischerweise in Produktionslinien, Montagetec</w:t>
      </w:r>
      <w:r w:rsidR="00F13F8C">
        <w:rPr>
          <w:rFonts w:ascii="Calibri" w:hAnsi="Calibri" w:cs="Arial"/>
          <w:color w:val="000000"/>
          <w:sz w:val="22"/>
          <w:szCs w:val="22"/>
        </w:rPr>
        <w:t>hnik und Fabrikautomatisierung.</w:t>
      </w:r>
    </w:p>
    <w:p w14:paraId="48C001CF" w14:textId="066B258D" w:rsidR="004664F4" w:rsidRPr="004664F4" w:rsidRDefault="004664F4" w:rsidP="004664F4">
      <w:pPr>
        <w:spacing w:line="360" w:lineRule="auto"/>
        <w:ind w:left="0"/>
        <w:jc w:val="both"/>
        <w:rPr>
          <w:rFonts w:ascii="Calibri" w:hAnsi="Calibri" w:cs="Arial"/>
          <w:color w:val="000000"/>
          <w:sz w:val="22"/>
          <w:szCs w:val="22"/>
        </w:rPr>
      </w:pPr>
      <w:r w:rsidRPr="004664F4">
        <w:rPr>
          <w:rFonts w:ascii="Calibri" w:hAnsi="Calibri" w:cs="Arial"/>
          <w:color w:val="000000"/>
          <w:sz w:val="22"/>
          <w:szCs w:val="22"/>
        </w:rPr>
        <w:t xml:space="preserve">Das </w:t>
      </w:r>
      <w:r w:rsidRPr="00382EA0">
        <w:rPr>
          <w:rFonts w:ascii="Calibri" w:hAnsi="Calibri" w:cs="Arial"/>
          <w:b/>
          <w:color w:val="000000"/>
          <w:sz w:val="22"/>
          <w:szCs w:val="22"/>
        </w:rPr>
        <w:t>Transfersystem TSG</w:t>
      </w:r>
      <w:r w:rsidRPr="004664F4">
        <w:rPr>
          <w:rFonts w:ascii="Calibri" w:hAnsi="Calibri" w:cs="Arial"/>
          <w:color w:val="000000"/>
          <w:sz w:val="22"/>
          <w:szCs w:val="22"/>
        </w:rPr>
        <w:t xml:space="preserve"> ist eine besonders wirtschaftliche Lösung für geringe Stückgewichte. Es besteht aus standardisierten Modulen, die sich beliebig zu maßgeschneiderten Anlagen kombinieren lassen. Unter anderem können manuelle Stationen wie komplexe, automatisierte Prozesse mit dem TSG realisiert werden.</w:t>
      </w:r>
    </w:p>
    <w:p w14:paraId="5FE138D7" w14:textId="54AA1384" w:rsidR="004664F4" w:rsidRPr="004664F4" w:rsidRDefault="00435133" w:rsidP="00435133">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Das </w:t>
      </w:r>
      <w:r w:rsidR="004664F4" w:rsidRPr="00382EA0">
        <w:rPr>
          <w:rFonts w:ascii="Calibri" w:hAnsi="Calibri" w:cs="Arial"/>
          <w:b/>
          <w:color w:val="000000"/>
          <w:sz w:val="22"/>
          <w:szCs w:val="22"/>
        </w:rPr>
        <w:t>Flexible Montagesystem FMS</w:t>
      </w:r>
      <w:r w:rsidR="004664F4" w:rsidRPr="004664F4">
        <w:rPr>
          <w:rFonts w:ascii="Calibri" w:hAnsi="Calibri" w:cs="Arial"/>
          <w:color w:val="000000"/>
          <w:sz w:val="22"/>
          <w:szCs w:val="22"/>
        </w:rPr>
        <w:t xml:space="preserve"> ist ein</w:t>
      </w:r>
      <w:r w:rsidR="00742648">
        <w:rPr>
          <w:rFonts w:ascii="Calibri" w:hAnsi="Calibri" w:cs="Arial"/>
          <w:color w:val="000000"/>
          <w:sz w:val="22"/>
          <w:szCs w:val="22"/>
        </w:rPr>
        <w:t>e</w:t>
      </w:r>
      <w:r w:rsidR="004664F4" w:rsidRPr="004664F4">
        <w:rPr>
          <w:rFonts w:ascii="Calibri" w:hAnsi="Calibri" w:cs="Arial"/>
          <w:color w:val="000000"/>
          <w:sz w:val="22"/>
          <w:szCs w:val="22"/>
        </w:rPr>
        <w:t xml:space="preserve"> </w:t>
      </w:r>
      <w:r w:rsidR="00742648">
        <w:rPr>
          <w:rFonts w:ascii="Calibri" w:hAnsi="Calibri" w:cs="Arial"/>
          <w:color w:val="000000"/>
          <w:sz w:val="22"/>
          <w:szCs w:val="22"/>
        </w:rPr>
        <w:t>Lösung</w:t>
      </w:r>
      <w:r w:rsidR="004664F4" w:rsidRPr="004664F4">
        <w:rPr>
          <w:rFonts w:ascii="Calibri" w:hAnsi="Calibri" w:cs="Arial"/>
          <w:color w:val="000000"/>
          <w:sz w:val="22"/>
          <w:szCs w:val="22"/>
        </w:rPr>
        <w:t xml:space="preserve"> mit Werkstückträgern, die auf Staurollenketten, speziellen Gurten oder Ketten transportiert werden. Standardisierte Module zum exakten Positionieren, Ausheben oder Drehen ermöglichen die sehr schnelle Realisierung kompletter </w:t>
      </w:r>
      <w:hyperlink r:id="rId9" w:history="1">
        <w:r w:rsidR="004664F4" w:rsidRPr="004664F4">
          <w:rPr>
            <w:rFonts w:ascii="Calibri" w:hAnsi="Calibri" w:cs="Arial"/>
            <w:color w:val="000000"/>
            <w:sz w:val="22"/>
            <w:szCs w:val="22"/>
          </w:rPr>
          <w:t>Montagelinien</w:t>
        </w:r>
      </w:hyperlink>
      <w:r w:rsidR="004664F4" w:rsidRPr="004664F4">
        <w:rPr>
          <w:rFonts w:ascii="Calibri" w:hAnsi="Calibri" w:cs="Arial"/>
          <w:color w:val="000000"/>
          <w:sz w:val="22"/>
          <w:szCs w:val="22"/>
        </w:rPr>
        <w:t>.</w:t>
      </w:r>
    </w:p>
    <w:p w14:paraId="5E4E7196" w14:textId="77777777" w:rsidR="004664F4" w:rsidRPr="004664F4" w:rsidRDefault="004664F4" w:rsidP="004664F4">
      <w:pPr>
        <w:spacing w:line="360" w:lineRule="auto"/>
        <w:ind w:left="0"/>
        <w:jc w:val="both"/>
        <w:rPr>
          <w:rFonts w:ascii="Calibri" w:hAnsi="Calibri" w:cs="Arial"/>
          <w:color w:val="000000"/>
          <w:sz w:val="22"/>
          <w:szCs w:val="22"/>
        </w:rPr>
      </w:pPr>
      <w:r w:rsidRPr="004664F4">
        <w:rPr>
          <w:rFonts w:ascii="Calibri" w:hAnsi="Calibri" w:cs="Arial"/>
          <w:color w:val="000000"/>
          <w:sz w:val="22"/>
          <w:szCs w:val="22"/>
        </w:rPr>
        <w:t xml:space="preserve">Das </w:t>
      </w:r>
      <w:r w:rsidRPr="00382EA0">
        <w:rPr>
          <w:rFonts w:ascii="Calibri" w:hAnsi="Calibri" w:cs="Arial"/>
          <w:b/>
          <w:color w:val="000000"/>
          <w:sz w:val="22"/>
          <w:szCs w:val="22"/>
        </w:rPr>
        <w:t xml:space="preserve">Paletten-Umlaufsystem UMS </w:t>
      </w:r>
      <w:r w:rsidRPr="004664F4">
        <w:rPr>
          <w:rFonts w:ascii="Calibri" w:hAnsi="Calibri" w:cs="Arial"/>
          <w:color w:val="000000"/>
          <w:sz w:val="22"/>
          <w:szCs w:val="22"/>
        </w:rPr>
        <w:t>ist eine sehr wirtschaftliche Lösung mit geringstem Raumbedarf für die Verkettung von Bearbeitungsmaschinen, Arbeitsplätzen, Handhabungsgeräten oder Roboter-Zuführungen.</w:t>
      </w:r>
    </w:p>
    <w:p w14:paraId="1271C2BF" w14:textId="78C021DA" w:rsidR="004664F4" w:rsidRDefault="004664F4" w:rsidP="004664F4">
      <w:pPr>
        <w:spacing w:line="360" w:lineRule="auto"/>
        <w:ind w:left="0"/>
        <w:jc w:val="both"/>
        <w:rPr>
          <w:rFonts w:ascii="Calibri" w:hAnsi="Calibri" w:cs="Arial"/>
          <w:color w:val="000000"/>
          <w:sz w:val="22"/>
          <w:szCs w:val="22"/>
        </w:rPr>
      </w:pPr>
      <w:r w:rsidRPr="004664F4">
        <w:rPr>
          <w:rFonts w:ascii="Calibri" w:hAnsi="Calibri" w:cs="Arial"/>
          <w:color w:val="000000"/>
          <w:sz w:val="22"/>
          <w:szCs w:val="22"/>
        </w:rPr>
        <w:t xml:space="preserve">Als kompakte Alternative hierzu wurde das </w:t>
      </w:r>
      <w:r w:rsidRPr="00382EA0">
        <w:rPr>
          <w:rFonts w:ascii="Calibri" w:hAnsi="Calibri" w:cs="Arial"/>
          <w:b/>
          <w:color w:val="000000"/>
          <w:sz w:val="22"/>
          <w:szCs w:val="22"/>
        </w:rPr>
        <w:t>Palettenumlaufsystem UMSL</w:t>
      </w:r>
      <w:r w:rsidRPr="004664F4">
        <w:rPr>
          <w:rFonts w:ascii="Calibri" w:hAnsi="Calibri" w:cs="Arial"/>
          <w:color w:val="000000"/>
          <w:sz w:val="22"/>
          <w:szCs w:val="22"/>
        </w:rPr>
        <w:t xml:space="preserve"> (L für Light) entwickelt. Es ist eine Lösung mit geringstem Raumbedarf. </w:t>
      </w:r>
    </w:p>
    <w:p w14:paraId="7DDF8DB8" w14:textId="1AAA1D5E" w:rsidR="00382EA0" w:rsidRDefault="00382EA0" w:rsidP="004664F4">
      <w:pPr>
        <w:spacing w:line="360" w:lineRule="auto"/>
        <w:ind w:left="0"/>
        <w:jc w:val="both"/>
        <w:rPr>
          <w:rFonts w:ascii="Calibri" w:hAnsi="Calibri" w:cs="Arial"/>
          <w:color w:val="000000"/>
          <w:sz w:val="22"/>
          <w:szCs w:val="22"/>
        </w:rPr>
      </w:pPr>
    </w:p>
    <w:p w14:paraId="0B356C1A" w14:textId="26B48F3E" w:rsidR="00382EA0" w:rsidRDefault="00382EA0" w:rsidP="004664F4">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Der Einsatz von </w:t>
      </w:r>
      <w:r w:rsidRPr="004664F4">
        <w:rPr>
          <w:rFonts w:ascii="Calibri" w:hAnsi="Calibri" w:cs="Arial"/>
          <w:color w:val="000000"/>
          <w:sz w:val="22"/>
          <w:szCs w:val="22"/>
        </w:rPr>
        <w:t>Palettentransportsysteme</w:t>
      </w:r>
      <w:r>
        <w:rPr>
          <w:rFonts w:ascii="Calibri" w:hAnsi="Calibri" w:cs="Arial"/>
          <w:color w:val="000000"/>
          <w:sz w:val="22"/>
          <w:szCs w:val="22"/>
        </w:rPr>
        <w:t>n sollte einer Planung folgen, die sowohl die Anforderungen der Fertigung</w:t>
      </w:r>
      <w:r w:rsidR="00F13F8C">
        <w:rPr>
          <w:rFonts w:ascii="Calibri" w:hAnsi="Calibri" w:cs="Arial"/>
          <w:color w:val="000000"/>
          <w:sz w:val="22"/>
          <w:szCs w:val="22"/>
        </w:rPr>
        <w:t>,</w:t>
      </w:r>
      <w:r>
        <w:rPr>
          <w:rFonts w:ascii="Calibri" w:hAnsi="Calibri" w:cs="Arial"/>
          <w:color w:val="000000"/>
          <w:sz w:val="22"/>
          <w:szCs w:val="22"/>
        </w:rPr>
        <w:t xml:space="preserve"> als auch wirtschaftliche Aspekte berücksichtigt. MiniTec unterstützt hierbei mit Experten, die sowohl aus den Bereichen Materialfluss</w:t>
      </w:r>
      <w:r w:rsidR="00F13F8C">
        <w:rPr>
          <w:rFonts w:ascii="Calibri" w:hAnsi="Calibri" w:cs="Arial"/>
          <w:color w:val="000000"/>
          <w:sz w:val="22"/>
          <w:szCs w:val="22"/>
        </w:rPr>
        <w:t>,</w:t>
      </w:r>
      <w:r>
        <w:rPr>
          <w:rFonts w:ascii="Calibri" w:hAnsi="Calibri" w:cs="Arial"/>
          <w:color w:val="000000"/>
          <w:sz w:val="22"/>
          <w:szCs w:val="22"/>
        </w:rPr>
        <w:t xml:space="preserve"> als auch Montage Erfahrung aus unzähligen Projekten mitbringen.</w:t>
      </w:r>
      <w:r w:rsidR="00401472">
        <w:rPr>
          <w:rFonts w:ascii="Calibri" w:hAnsi="Calibri" w:cs="Arial"/>
          <w:color w:val="000000"/>
          <w:sz w:val="22"/>
          <w:szCs w:val="22"/>
        </w:rPr>
        <w:t xml:space="preserve"> </w:t>
      </w:r>
    </w:p>
    <w:p w14:paraId="66FF4182" w14:textId="2104EBDB" w:rsidR="009134E1" w:rsidRDefault="009134E1" w:rsidP="004664F4">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Weitere Informationen sowie ein Vergleich der Systeme sind unter </w:t>
      </w:r>
      <w:hyperlink r:id="rId10" w:history="1">
        <w:r w:rsidRPr="006B436B">
          <w:rPr>
            <w:rStyle w:val="Hyperlink"/>
            <w:rFonts w:ascii="Calibri" w:hAnsi="Calibri" w:cs="Arial"/>
            <w:sz w:val="22"/>
            <w:szCs w:val="22"/>
          </w:rPr>
          <w:t>www.minitec.de/palettentransportsysteme</w:t>
        </w:r>
      </w:hyperlink>
      <w:r>
        <w:rPr>
          <w:rFonts w:ascii="Calibri" w:hAnsi="Calibri" w:cs="Arial"/>
          <w:color w:val="000000"/>
          <w:sz w:val="22"/>
          <w:szCs w:val="22"/>
        </w:rPr>
        <w:t xml:space="preserve"> abrufbar.</w:t>
      </w:r>
    </w:p>
    <w:bookmarkEnd w:id="0"/>
    <w:bookmarkEnd w:id="2"/>
    <w:p w14:paraId="77F41681" w14:textId="5B48E4B4" w:rsidR="00063893" w:rsidRPr="00F13F8C" w:rsidRDefault="00F94AEF" w:rsidP="00F13F8C">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4</w:t>
      </w:r>
      <w:r w:rsidR="001237A4">
        <w:rPr>
          <w:rFonts w:ascii="Calibri" w:hAnsi="Calibri" w:cs="Arial"/>
          <w:i/>
          <w:color w:val="000000"/>
          <w:spacing w:val="0"/>
          <w:sz w:val="18"/>
          <w:szCs w:val="18"/>
        </w:rPr>
        <w:t>1</w:t>
      </w:r>
      <w:r w:rsidR="003A4E88">
        <w:rPr>
          <w:rFonts w:ascii="Calibri" w:hAnsi="Calibri" w:cs="Arial"/>
          <w:i/>
          <w:color w:val="000000"/>
          <w:spacing w:val="0"/>
          <w:sz w:val="18"/>
          <w:szCs w:val="18"/>
        </w:rPr>
        <w:t>1</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3</w:t>
      </w:r>
      <w:r w:rsidR="003A4E88">
        <w:rPr>
          <w:rFonts w:ascii="Calibri" w:hAnsi="Calibri" w:cs="Arial"/>
          <w:i/>
          <w:color w:val="000000"/>
          <w:spacing w:val="0"/>
          <w:sz w:val="18"/>
          <w:szCs w:val="18"/>
        </w:rPr>
        <w:t>494</w:t>
      </w:r>
      <w:r w:rsidR="004F4E30" w:rsidRPr="00010104">
        <w:rPr>
          <w:rFonts w:ascii="Calibri" w:hAnsi="Calibri" w:cs="Arial"/>
          <w:i/>
          <w:color w:val="000000"/>
          <w:spacing w:val="0"/>
          <w:sz w:val="18"/>
          <w:szCs w:val="18"/>
        </w:rPr>
        <w:t xml:space="preserve"> Zeichen (inkl. Leerzeichen)</w:t>
      </w:r>
      <w:r w:rsidR="00D443A4" w:rsidRPr="00D443A4">
        <w:rPr>
          <w:rFonts w:ascii="Calibri" w:hAnsi="Calibri" w:cs="Arial"/>
          <w:sz w:val="18"/>
        </w:rPr>
        <w:t xml:space="preserve"> </w:t>
      </w:r>
      <w:r w:rsidR="00D443A4">
        <w:rPr>
          <w:rFonts w:ascii="Calibri" w:hAnsi="Calibri" w:cs="Arial"/>
          <w:sz w:val="18"/>
        </w:rPr>
        <w:tab/>
      </w:r>
      <w:r w:rsidR="00D443A4">
        <w:rPr>
          <w:rFonts w:ascii="Calibri" w:hAnsi="Calibri" w:cs="Arial"/>
          <w:sz w:val="18"/>
        </w:rPr>
        <w:tab/>
        <w:t xml:space="preserve">     </w:t>
      </w:r>
      <w:r w:rsidR="00D443A4" w:rsidRPr="00F814D5">
        <w:rPr>
          <w:rFonts w:ascii="Calibri" w:hAnsi="Calibri" w:cs="Arial"/>
          <w:i/>
          <w:color w:val="000000"/>
          <w:spacing w:val="0"/>
          <w:sz w:val="18"/>
          <w:szCs w:val="18"/>
        </w:rPr>
        <w:t>Autor: Stefan Graf, Freier Fachjournalist, Darmstadt</w:t>
      </w:r>
    </w:p>
    <w:p w14:paraId="5A968067" w14:textId="7BE95833" w:rsidR="00D443A4" w:rsidRDefault="00D443A4">
      <w:pPr>
        <w:spacing w:line="360" w:lineRule="auto"/>
        <w:ind w:left="0" w:right="-568"/>
        <w:jc w:val="both"/>
        <w:rPr>
          <w:rFonts w:ascii="Calibri" w:hAnsi="Calibri" w:cs="Arial"/>
          <w:color w:val="000000"/>
        </w:rPr>
      </w:pPr>
    </w:p>
    <w:p w14:paraId="369F4CC1" w14:textId="7BB43777" w:rsidR="00D443A4" w:rsidRDefault="00D443A4" w:rsidP="00D443A4">
      <w:pPr>
        <w:spacing w:line="360" w:lineRule="auto"/>
        <w:ind w:left="0"/>
        <w:jc w:val="both"/>
        <w:rPr>
          <w:rFonts w:ascii="Calibri" w:hAnsi="Calibri" w:cs="Arial"/>
          <w:color w:val="000000"/>
          <w:sz w:val="22"/>
          <w:szCs w:val="22"/>
          <w:u w:val="single"/>
        </w:rPr>
      </w:pPr>
      <w:r w:rsidRPr="00F13F8C">
        <w:rPr>
          <w:rFonts w:ascii="Calibri" w:hAnsi="Calibri" w:cs="Arial"/>
          <w:color w:val="000000"/>
          <w:sz w:val="22"/>
          <w:szCs w:val="22"/>
          <w:u w:val="single"/>
        </w:rPr>
        <w:t>Bildunterschriften (</w:t>
      </w:r>
      <w:r w:rsidR="003A4E88" w:rsidRPr="00F13F8C">
        <w:rPr>
          <w:rFonts w:ascii="Calibri" w:hAnsi="Calibri" w:cs="Arial"/>
          <w:color w:val="000000"/>
          <w:sz w:val="22"/>
          <w:szCs w:val="22"/>
          <w:u w:val="single"/>
        </w:rPr>
        <w:t>5</w:t>
      </w:r>
      <w:r w:rsidRPr="00F13F8C">
        <w:rPr>
          <w:rFonts w:ascii="Calibri" w:hAnsi="Calibri" w:cs="Arial"/>
          <w:color w:val="000000"/>
          <w:sz w:val="22"/>
          <w:szCs w:val="22"/>
          <w:u w:val="single"/>
        </w:rPr>
        <w:t xml:space="preserve"> Motive):</w:t>
      </w:r>
    </w:p>
    <w:p w14:paraId="2313D6E4" w14:textId="77777777" w:rsidR="00F13F8C" w:rsidRPr="00F13F8C" w:rsidRDefault="00F13F8C" w:rsidP="00D443A4">
      <w:pPr>
        <w:spacing w:line="360" w:lineRule="auto"/>
        <w:ind w:left="0"/>
        <w:jc w:val="both"/>
        <w:rPr>
          <w:rFonts w:ascii="Calibri" w:hAnsi="Calibri" w:cs="Arial"/>
          <w:color w:val="000000"/>
          <w:sz w:val="22"/>
          <w:szCs w:val="22"/>
          <w:u w:val="single"/>
        </w:rPr>
      </w:pPr>
      <w:bookmarkStart w:id="3" w:name="_GoBack"/>
      <w:bookmarkEnd w:id="3"/>
    </w:p>
    <w:p w14:paraId="0129A164" w14:textId="167AC08F" w:rsidR="00D443A4" w:rsidRDefault="00D443A4" w:rsidP="00D443A4">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1: </w:t>
      </w:r>
      <w:r w:rsidRPr="00D443A4">
        <w:rPr>
          <w:rFonts w:ascii="Calibri" w:hAnsi="Calibri" w:cs="Arial"/>
          <w:color w:val="000000"/>
          <w:sz w:val="22"/>
          <w:szCs w:val="22"/>
        </w:rPr>
        <w:t>Das Transfersystem TSG basiert auf standardisierten Modulen und ist eine besonders wirtschaftliche Lösung für geringe Stückge</w:t>
      </w:r>
      <w:r w:rsidR="00F13F8C">
        <w:rPr>
          <w:rFonts w:ascii="Calibri" w:hAnsi="Calibri" w:cs="Arial"/>
          <w:color w:val="000000"/>
          <w:sz w:val="22"/>
          <w:szCs w:val="22"/>
        </w:rPr>
        <w:t>wichte.</w:t>
      </w:r>
    </w:p>
    <w:p w14:paraId="0D619D34" w14:textId="77777777" w:rsidR="00F13F8C" w:rsidRPr="00D443A4" w:rsidRDefault="00F13F8C" w:rsidP="00D443A4">
      <w:pPr>
        <w:spacing w:line="360" w:lineRule="auto"/>
        <w:ind w:left="0"/>
        <w:jc w:val="both"/>
        <w:rPr>
          <w:rFonts w:ascii="Calibri" w:hAnsi="Calibri" w:cs="Arial"/>
          <w:color w:val="000000"/>
          <w:sz w:val="22"/>
          <w:szCs w:val="22"/>
        </w:rPr>
      </w:pPr>
    </w:p>
    <w:p w14:paraId="5E68F605" w14:textId="0E95383F" w:rsidR="00D443A4" w:rsidRDefault="00D443A4" w:rsidP="00D443A4">
      <w:pPr>
        <w:spacing w:line="360" w:lineRule="auto"/>
        <w:ind w:left="0"/>
        <w:jc w:val="both"/>
        <w:rPr>
          <w:rFonts w:ascii="Calibri" w:hAnsi="Calibri" w:cs="Arial"/>
          <w:color w:val="000000"/>
          <w:sz w:val="22"/>
          <w:szCs w:val="22"/>
        </w:rPr>
      </w:pPr>
      <w:r w:rsidRPr="00D443A4">
        <w:rPr>
          <w:rFonts w:ascii="Calibri" w:hAnsi="Calibri" w:cs="Arial"/>
          <w:color w:val="000000"/>
          <w:sz w:val="22"/>
          <w:szCs w:val="22"/>
        </w:rPr>
        <w:t>Bild 2:</w:t>
      </w:r>
      <w:r w:rsidR="00F13F8C">
        <w:rPr>
          <w:rFonts w:ascii="Calibri" w:hAnsi="Calibri" w:cs="Arial"/>
          <w:color w:val="000000"/>
          <w:sz w:val="22"/>
          <w:szCs w:val="22"/>
        </w:rPr>
        <w:t xml:space="preserve"> </w:t>
      </w:r>
      <w:r w:rsidRPr="00D443A4">
        <w:rPr>
          <w:rFonts w:ascii="Calibri" w:hAnsi="Calibri" w:cs="Arial"/>
          <w:color w:val="000000"/>
          <w:sz w:val="22"/>
          <w:szCs w:val="22"/>
        </w:rPr>
        <w:t>Das Werkstückträger-Transfersystem RMS wurde für den Schwerlasttransport konzipiert.</w:t>
      </w:r>
    </w:p>
    <w:p w14:paraId="74D87DEC" w14:textId="77777777" w:rsidR="00F13F8C" w:rsidRPr="00D443A4" w:rsidRDefault="00F13F8C" w:rsidP="00D443A4">
      <w:pPr>
        <w:spacing w:line="360" w:lineRule="auto"/>
        <w:ind w:left="0"/>
        <w:jc w:val="both"/>
        <w:rPr>
          <w:rFonts w:ascii="Calibri" w:hAnsi="Calibri" w:cs="Arial"/>
          <w:color w:val="000000"/>
          <w:sz w:val="22"/>
          <w:szCs w:val="22"/>
        </w:rPr>
      </w:pPr>
    </w:p>
    <w:p w14:paraId="2306F19E" w14:textId="20FECD76" w:rsidR="00D443A4" w:rsidRDefault="00D443A4" w:rsidP="00D443A4">
      <w:pPr>
        <w:spacing w:line="360" w:lineRule="auto"/>
        <w:ind w:left="0"/>
        <w:jc w:val="both"/>
        <w:rPr>
          <w:rFonts w:ascii="Calibri" w:hAnsi="Calibri" w:cs="Arial"/>
          <w:color w:val="000000"/>
          <w:sz w:val="22"/>
          <w:szCs w:val="22"/>
        </w:rPr>
      </w:pPr>
      <w:r w:rsidRPr="00D443A4">
        <w:rPr>
          <w:rFonts w:ascii="Calibri" w:hAnsi="Calibri" w:cs="Arial"/>
          <w:color w:val="000000"/>
          <w:sz w:val="22"/>
          <w:szCs w:val="22"/>
        </w:rPr>
        <w:t xml:space="preserve">Bild </w:t>
      </w:r>
      <w:r>
        <w:rPr>
          <w:rFonts w:ascii="Calibri" w:hAnsi="Calibri" w:cs="Arial"/>
          <w:color w:val="000000"/>
          <w:sz w:val="22"/>
          <w:szCs w:val="22"/>
        </w:rPr>
        <w:t>3</w:t>
      </w:r>
      <w:r w:rsidRPr="00D443A4">
        <w:rPr>
          <w:rFonts w:ascii="Calibri" w:hAnsi="Calibri" w:cs="Arial"/>
          <w:color w:val="000000"/>
          <w:sz w:val="22"/>
          <w:szCs w:val="22"/>
        </w:rPr>
        <w:t>:</w:t>
      </w:r>
      <w:r w:rsidR="00F13F8C">
        <w:rPr>
          <w:rFonts w:ascii="Calibri" w:hAnsi="Calibri" w:cs="Arial"/>
          <w:color w:val="000000"/>
          <w:sz w:val="22"/>
          <w:szCs w:val="22"/>
        </w:rPr>
        <w:t xml:space="preserve"> </w:t>
      </w:r>
      <w:r w:rsidRPr="00D443A4">
        <w:rPr>
          <w:rFonts w:ascii="Calibri" w:hAnsi="Calibri" w:cs="Arial"/>
          <w:color w:val="000000"/>
          <w:sz w:val="22"/>
          <w:szCs w:val="22"/>
        </w:rPr>
        <w:t>Das Flexible Montagesystem FMS ist für den Transport leichter bis mittlerer Werkstücke geeignet.</w:t>
      </w:r>
    </w:p>
    <w:p w14:paraId="3063C31E" w14:textId="77777777" w:rsidR="00F13F8C" w:rsidRPr="00D443A4" w:rsidRDefault="00F13F8C" w:rsidP="00D443A4">
      <w:pPr>
        <w:spacing w:line="360" w:lineRule="auto"/>
        <w:ind w:left="0"/>
        <w:jc w:val="both"/>
        <w:rPr>
          <w:rFonts w:ascii="Calibri" w:hAnsi="Calibri" w:cs="Arial"/>
          <w:color w:val="000000"/>
          <w:sz w:val="22"/>
          <w:szCs w:val="22"/>
        </w:rPr>
      </w:pPr>
    </w:p>
    <w:p w14:paraId="2D321600" w14:textId="7006516A" w:rsidR="00D443A4" w:rsidRDefault="00D443A4" w:rsidP="00D443A4">
      <w:pPr>
        <w:spacing w:line="360" w:lineRule="auto"/>
        <w:ind w:left="0"/>
        <w:jc w:val="both"/>
        <w:rPr>
          <w:rFonts w:ascii="Calibri" w:hAnsi="Calibri" w:cs="Arial"/>
          <w:color w:val="000000"/>
          <w:sz w:val="22"/>
          <w:szCs w:val="22"/>
        </w:rPr>
      </w:pPr>
      <w:r w:rsidRPr="00D443A4">
        <w:rPr>
          <w:rFonts w:ascii="Calibri" w:hAnsi="Calibri" w:cs="Arial"/>
          <w:color w:val="000000"/>
          <w:sz w:val="22"/>
          <w:szCs w:val="22"/>
        </w:rPr>
        <w:lastRenderedPageBreak/>
        <w:t>Bild 4:</w:t>
      </w:r>
      <w:r w:rsidR="00F13F8C">
        <w:rPr>
          <w:rFonts w:ascii="Calibri" w:hAnsi="Calibri" w:cs="Arial"/>
          <w:color w:val="000000"/>
          <w:sz w:val="22"/>
          <w:szCs w:val="22"/>
        </w:rPr>
        <w:t xml:space="preserve"> </w:t>
      </w:r>
      <w:r w:rsidRPr="00D443A4">
        <w:rPr>
          <w:rFonts w:ascii="Calibri" w:hAnsi="Calibri" w:cs="Arial"/>
          <w:color w:val="000000"/>
          <w:sz w:val="22"/>
          <w:szCs w:val="22"/>
        </w:rPr>
        <w:t xml:space="preserve">Das </w:t>
      </w:r>
      <w:proofErr w:type="spellStart"/>
      <w:r w:rsidRPr="00D443A4">
        <w:rPr>
          <w:rFonts w:ascii="Calibri" w:hAnsi="Calibri" w:cs="Arial"/>
          <w:color w:val="000000"/>
          <w:sz w:val="22"/>
          <w:szCs w:val="22"/>
        </w:rPr>
        <w:t>Palettenumlaufsystem</w:t>
      </w:r>
      <w:proofErr w:type="spellEnd"/>
      <w:r w:rsidRPr="00D443A4">
        <w:rPr>
          <w:rFonts w:ascii="Calibri" w:hAnsi="Calibri" w:cs="Arial"/>
          <w:color w:val="000000"/>
          <w:sz w:val="22"/>
          <w:szCs w:val="22"/>
        </w:rPr>
        <w:t xml:space="preserve"> UMS dient der Verkettung von Bearbeitungsmaschinen, Arbeitsplätzen, Handhabungsgeräten oder Roboter-Zuführungen.</w:t>
      </w:r>
    </w:p>
    <w:p w14:paraId="7E411D74" w14:textId="77777777" w:rsidR="00F13F8C" w:rsidRPr="00D443A4" w:rsidRDefault="00F13F8C" w:rsidP="00D443A4">
      <w:pPr>
        <w:spacing w:line="360" w:lineRule="auto"/>
        <w:ind w:left="0"/>
        <w:jc w:val="both"/>
        <w:rPr>
          <w:rFonts w:ascii="Calibri" w:hAnsi="Calibri" w:cs="Arial"/>
          <w:color w:val="000000"/>
          <w:sz w:val="22"/>
          <w:szCs w:val="22"/>
        </w:rPr>
      </w:pPr>
    </w:p>
    <w:p w14:paraId="63A43D3C" w14:textId="49D8632D" w:rsidR="00D443A4" w:rsidRPr="00F13F8C" w:rsidRDefault="00D443A4" w:rsidP="00F13F8C">
      <w:pPr>
        <w:spacing w:line="360" w:lineRule="auto"/>
        <w:ind w:left="0"/>
        <w:jc w:val="both"/>
        <w:rPr>
          <w:rFonts w:ascii="Calibri" w:hAnsi="Calibri" w:cs="Arial"/>
          <w:color w:val="000000"/>
          <w:sz w:val="22"/>
          <w:szCs w:val="22"/>
        </w:rPr>
      </w:pPr>
      <w:r w:rsidRPr="00D443A4">
        <w:rPr>
          <w:rFonts w:ascii="Calibri" w:hAnsi="Calibri" w:cs="Arial"/>
          <w:color w:val="000000"/>
          <w:sz w:val="22"/>
          <w:szCs w:val="22"/>
        </w:rPr>
        <w:t>Bild 5:</w:t>
      </w:r>
      <w:r w:rsidR="00F13F8C">
        <w:rPr>
          <w:rFonts w:ascii="Calibri" w:hAnsi="Calibri" w:cs="Arial"/>
          <w:color w:val="000000"/>
          <w:sz w:val="22"/>
          <w:szCs w:val="22"/>
        </w:rPr>
        <w:t xml:space="preserve"> </w:t>
      </w:r>
      <w:r w:rsidR="003A4E88" w:rsidRPr="00D443A4">
        <w:rPr>
          <w:rFonts w:ascii="Calibri" w:hAnsi="Calibri" w:cs="Arial"/>
          <w:color w:val="000000"/>
          <w:sz w:val="22"/>
          <w:szCs w:val="22"/>
        </w:rPr>
        <w:t>UMSL ist eine sehr wirtschaftliche Lösung mit geringstem Raumbedarf.</w:t>
      </w:r>
    </w:p>
    <w:p w14:paraId="30C475D6" w14:textId="77777777" w:rsidR="00D443A4" w:rsidRDefault="00D443A4">
      <w:pPr>
        <w:spacing w:line="360" w:lineRule="auto"/>
        <w:ind w:left="0" w:right="-568"/>
        <w:jc w:val="both"/>
        <w:rPr>
          <w:rFonts w:ascii="Calibri" w:hAnsi="Calibri" w:cs="Arial"/>
          <w:color w:val="000000"/>
        </w:rPr>
      </w:pPr>
    </w:p>
    <w:p w14:paraId="216BAB07" w14:textId="684FDFC8" w:rsidR="009134E1" w:rsidRPr="00F13F8C" w:rsidRDefault="00C74FCA" w:rsidP="00F13F8C">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C209A41" w14:textId="77777777" w:rsidR="003A4E88" w:rsidRPr="00141970" w:rsidRDefault="003A4E8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Robert-Bosch-Str. 7</w:t>
            </w:r>
          </w:p>
        </w:tc>
      </w:tr>
      <w:tr w:rsidR="00C74FCA" w:rsidRPr="00010104" w14:paraId="3E546161" w14:textId="77777777">
        <w:tc>
          <w:tcPr>
            <w:tcW w:w="5032" w:type="dxa"/>
          </w:tcPr>
          <w:p w14:paraId="6EB45F3F"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D-64293 Darmstadt</w:t>
            </w:r>
          </w:p>
        </w:tc>
      </w:tr>
      <w:tr w:rsidR="002F31F2" w:rsidRPr="00010104" w14:paraId="7C3EE5DD" w14:textId="77777777">
        <w:tc>
          <w:tcPr>
            <w:tcW w:w="5032" w:type="dxa"/>
          </w:tcPr>
          <w:p w14:paraId="4628901E" w14:textId="77777777" w:rsidR="002F31F2" w:rsidRPr="00A96566" w:rsidRDefault="002F31F2" w:rsidP="002F31F2">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Tel.: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91-0</w:t>
            </w:r>
          </w:p>
        </w:tc>
      </w:tr>
      <w:tr w:rsidR="002F31F2" w:rsidRPr="00010104" w14:paraId="4B0C0C52" w14:textId="77777777">
        <w:tc>
          <w:tcPr>
            <w:tcW w:w="5032" w:type="dxa"/>
          </w:tcPr>
          <w:p w14:paraId="140540CE"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Fax: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91-9</w:t>
            </w:r>
          </w:p>
        </w:tc>
      </w:tr>
      <w:tr w:rsidR="002F31F2" w:rsidRPr="00010104" w14:paraId="28F1F570" w14:textId="77777777">
        <w:tc>
          <w:tcPr>
            <w:tcW w:w="5032" w:type="dxa"/>
          </w:tcPr>
          <w:p w14:paraId="28417331"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021A6788" w14:textId="77777777" w:rsidR="00BF150D" w:rsidRPr="00010104" w:rsidRDefault="00BF150D" w:rsidP="002F31F2">
      <w:pPr>
        <w:spacing w:line="360" w:lineRule="auto"/>
        <w:ind w:left="0" w:right="-568"/>
        <w:jc w:val="both"/>
        <w:rPr>
          <w:rFonts w:cs="Arial"/>
          <w:color w:val="000000"/>
        </w:rPr>
      </w:pPr>
    </w:p>
    <w:sectPr w:rsidR="00BF150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8E9AC" w14:textId="77777777" w:rsidR="00A57C5F" w:rsidRDefault="00A57C5F" w:rsidP="00C36D08">
      <w:r>
        <w:separator/>
      </w:r>
    </w:p>
  </w:endnote>
  <w:endnote w:type="continuationSeparator" w:id="0">
    <w:p w14:paraId="6EA2AF04" w14:textId="77777777" w:rsidR="00A57C5F" w:rsidRDefault="00A57C5F"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A4BBEE" w14:textId="77777777" w:rsidR="00A57C5F" w:rsidRDefault="00A57C5F" w:rsidP="00C36D08">
      <w:r>
        <w:separator/>
      </w:r>
    </w:p>
  </w:footnote>
  <w:footnote w:type="continuationSeparator" w:id="0">
    <w:p w14:paraId="4CB41C53" w14:textId="77777777" w:rsidR="00A57C5F" w:rsidRDefault="00A57C5F"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1771E"/>
    <w:rsid w:val="00024DE7"/>
    <w:rsid w:val="000306EA"/>
    <w:rsid w:val="00031C3D"/>
    <w:rsid w:val="0004402F"/>
    <w:rsid w:val="00063893"/>
    <w:rsid w:val="000752D8"/>
    <w:rsid w:val="00091B1A"/>
    <w:rsid w:val="00096DC3"/>
    <w:rsid w:val="00097190"/>
    <w:rsid w:val="00097A36"/>
    <w:rsid w:val="000A2182"/>
    <w:rsid w:val="000B0F6F"/>
    <w:rsid w:val="000B1559"/>
    <w:rsid w:val="000C201C"/>
    <w:rsid w:val="000D0DF6"/>
    <w:rsid w:val="000D15F2"/>
    <w:rsid w:val="000D3090"/>
    <w:rsid w:val="000D53AB"/>
    <w:rsid w:val="000D6797"/>
    <w:rsid w:val="000E4256"/>
    <w:rsid w:val="000F1118"/>
    <w:rsid w:val="000F1173"/>
    <w:rsid w:val="000F36CB"/>
    <w:rsid w:val="000F507B"/>
    <w:rsid w:val="00100C13"/>
    <w:rsid w:val="00112962"/>
    <w:rsid w:val="0012160E"/>
    <w:rsid w:val="001237A4"/>
    <w:rsid w:val="00127367"/>
    <w:rsid w:val="00130206"/>
    <w:rsid w:val="00130C9F"/>
    <w:rsid w:val="00141970"/>
    <w:rsid w:val="00145889"/>
    <w:rsid w:val="001468B1"/>
    <w:rsid w:val="00146D53"/>
    <w:rsid w:val="00147B8E"/>
    <w:rsid w:val="00152A45"/>
    <w:rsid w:val="001559BD"/>
    <w:rsid w:val="001626CD"/>
    <w:rsid w:val="00170223"/>
    <w:rsid w:val="00172717"/>
    <w:rsid w:val="00174ED8"/>
    <w:rsid w:val="00175C3F"/>
    <w:rsid w:val="00181F6F"/>
    <w:rsid w:val="001839F1"/>
    <w:rsid w:val="00196BA0"/>
    <w:rsid w:val="001A05AC"/>
    <w:rsid w:val="001A1966"/>
    <w:rsid w:val="001A2A7E"/>
    <w:rsid w:val="001A750D"/>
    <w:rsid w:val="001B0ECB"/>
    <w:rsid w:val="001B249E"/>
    <w:rsid w:val="001C012E"/>
    <w:rsid w:val="001C0B16"/>
    <w:rsid w:val="001C26F1"/>
    <w:rsid w:val="001D1423"/>
    <w:rsid w:val="001D23C0"/>
    <w:rsid w:val="001D3D29"/>
    <w:rsid w:val="001D4428"/>
    <w:rsid w:val="001D4BED"/>
    <w:rsid w:val="001F405B"/>
    <w:rsid w:val="001F6761"/>
    <w:rsid w:val="002137E4"/>
    <w:rsid w:val="0021724C"/>
    <w:rsid w:val="00231C52"/>
    <w:rsid w:val="00232AFE"/>
    <w:rsid w:val="002343C9"/>
    <w:rsid w:val="00234E6D"/>
    <w:rsid w:val="00243522"/>
    <w:rsid w:val="0024408F"/>
    <w:rsid w:val="00245F91"/>
    <w:rsid w:val="00246CDC"/>
    <w:rsid w:val="00253972"/>
    <w:rsid w:val="002708F5"/>
    <w:rsid w:val="00273116"/>
    <w:rsid w:val="00274DCE"/>
    <w:rsid w:val="00277CC6"/>
    <w:rsid w:val="00281CF6"/>
    <w:rsid w:val="00292050"/>
    <w:rsid w:val="00293622"/>
    <w:rsid w:val="002946AF"/>
    <w:rsid w:val="00295433"/>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442A8"/>
    <w:rsid w:val="00350026"/>
    <w:rsid w:val="003503A1"/>
    <w:rsid w:val="003529A3"/>
    <w:rsid w:val="003529AE"/>
    <w:rsid w:val="00362314"/>
    <w:rsid w:val="00362F2E"/>
    <w:rsid w:val="0036412C"/>
    <w:rsid w:val="00364A48"/>
    <w:rsid w:val="0037382B"/>
    <w:rsid w:val="00376B54"/>
    <w:rsid w:val="003775A1"/>
    <w:rsid w:val="00382365"/>
    <w:rsid w:val="003829E1"/>
    <w:rsid w:val="00382EA0"/>
    <w:rsid w:val="0039185B"/>
    <w:rsid w:val="003965B1"/>
    <w:rsid w:val="0039681C"/>
    <w:rsid w:val="003A4E88"/>
    <w:rsid w:val="003A4F5A"/>
    <w:rsid w:val="003A5E05"/>
    <w:rsid w:val="003B021D"/>
    <w:rsid w:val="003B152A"/>
    <w:rsid w:val="003B21D9"/>
    <w:rsid w:val="003B4FA3"/>
    <w:rsid w:val="003B5785"/>
    <w:rsid w:val="003D7787"/>
    <w:rsid w:val="003E1325"/>
    <w:rsid w:val="003F3BB0"/>
    <w:rsid w:val="003F5CD9"/>
    <w:rsid w:val="00401472"/>
    <w:rsid w:val="004077FD"/>
    <w:rsid w:val="0041082E"/>
    <w:rsid w:val="00412CB7"/>
    <w:rsid w:val="00430C96"/>
    <w:rsid w:val="00433F07"/>
    <w:rsid w:val="00434A26"/>
    <w:rsid w:val="004350A8"/>
    <w:rsid w:val="00435133"/>
    <w:rsid w:val="00440D97"/>
    <w:rsid w:val="00441BB7"/>
    <w:rsid w:val="00450159"/>
    <w:rsid w:val="00453E28"/>
    <w:rsid w:val="00453FBD"/>
    <w:rsid w:val="004543E4"/>
    <w:rsid w:val="00455257"/>
    <w:rsid w:val="0046158C"/>
    <w:rsid w:val="00464244"/>
    <w:rsid w:val="004664F4"/>
    <w:rsid w:val="00470FCE"/>
    <w:rsid w:val="00481A94"/>
    <w:rsid w:val="00482D36"/>
    <w:rsid w:val="00485A25"/>
    <w:rsid w:val="00485D20"/>
    <w:rsid w:val="00496466"/>
    <w:rsid w:val="004A18E7"/>
    <w:rsid w:val="004B41DB"/>
    <w:rsid w:val="004B4553"/>
    <w:rsid w:val="004C566B"/>
    <w:rsid w:val="004C68DD"/>
    <w:rsid w:val="004E3D60"/>
    <w:rsid w:val="004E5F0D"/>
    <w:rsid w:val="004F4E30"/>
    <w:rsid w:val="004F7785"/>
    <w:rsid w:val="005022C6"/>
    <w:rsid w:val="00504298"/>
    <w:rsid w:val="0051099C"/>
    <w:rsid w:val="00515C4D"/>
    <w:rsid w:val="00516664"/>
    <w:rsid w:val="00526743"/>
    <w:rsid w:val="00526D1E"/>
    <w:rsid w:val="00530196"/>
    <w:rsid w:val="00531420"/>
    <w:rsid w:val="0053657A"/>
    <w:rsid w:val="00536B87"/>
    <w:rsid w:val="0054155F"/>
    <w:rsid w:val="00543B2A"/>
    <w:rsid w:val="00546D60"/>
    <w:rsid w:val="00554368"/>
    <w:rsid w:val="005566FA"/>
    <w:rsid w:val="00567A3A"/>
    <w:rsid w:val="0057452D"/>
    <w:rsid w:val="005777D8"/>
    <w:rsid w:val="0058518D"/>
    <w:rsid w:val="0059175E"/>
    <w:rsid w:val="005926A7"/>
    <w:rsid w:val="00596C83"/>
    <w:rsid w:val="005B45A0"/>
    <w:rsid w:val="005D5536"/>
    <w:rsid w:val="005E6911"/>
    <w:rsid w:val="005F7B18"/>
    <w:rsid w:val="00600ED3"/>
    <w:rsid w:val="00607185"/>
    <w:rsid w:val="006077E0"/>
    <w:rsid w:val="00607956"/>
    <w:rsid w:val="00622BA6"/>
    <w:rsid w:val="0063113A"/>
    <w:rsid w:val="006440B3"/>
    <w:rsid w:val="00647515"/>
    <w:rsid w:val="00676B39"/>
    <w:rsid w:val="006910D5"/>
    <w:rsid w:val="006A00B4"/>
    <w:rsid w:val="006A053C"/>
    <w:rsid w:val="006A3E94"/>
    <w:rsid w:val="006A7541"/>
    <w:rsid w:val="006C0EED"/>
    <w:rsid w:val="006C6FFC"/>
    <w:rsid w:val="006C7C16"/>
    <w:rsid w:val="006E51DC"/>
    <w:rsid w:val="006F25BB"/>
    <w:rsid w:val="00700F7E"/>
    <w:rsid w:val="007016D0"/>
    <w:rsid w:val="00710744"/>
    <w:rsid w:val="00726F49"/>
    <w:rsid w:val="00727DB0"/>
    <w:rsid w:val="0073035C"/>
    <w:rsid w:val="007314AD"/>
    <w:rsid w:val="0073153F"/>
    <w:rsid w:val="00742648"/>
    <w:rsid w:val="007431C4"/>
    <w:rsid w:val="00746D32"/>
    <w:rsid w:val="007471B4"/>
    <w:rsid w:val="00750343"/>
    <w:rsid w:val="00751F3A"/>
    <w:rsid w:val="0075478C"/>
    <w:rsid w:val="00757B83"/>
    <w:rsid w:val="00775305"/>
    <w:rsid w:val="00777112"/>
    <w:rsid w:val="00777879"/>
    <w:rsid w:val="007A7E35"/>
    <w:rsid w:val="007B3B46"/>
    <w:rsid w:val="007B4D3B"/>
    <w:rsid w:val="007B56F8"/>
    <w:rsid w:val="007D278F"/>
    <w:rsid w:val="007D3DD0"/>
    <w:rsid w:val="007D5E71"/>
    <w:rsid w:val="007D6B1B"/>
    <w:rsid w:val="007F119C"/>
    <w:rsid w:val="00801AB9"/>
    <w:rsid w:val="00802579"/>
    <w:rsid w:val="00804CCA"/>
    <w:rsid w:val="008115B2"/>
    <w:rsid w:val="00811AED"/>
    <w:rsid w:val="00814EF0"/>
    <w:rsid w:val="008179EA"/>
    <w:rsid w:val="00821C22"/>
    <w:rsid w:val="008222A1"/>
    <w:rsid w:val="008312CF"/>
    <w:rsid w:val="008320A5"/>
    <w:rsid w:val="00833492"/>
    <w:rsid w:val="00845B15"/>
    <w:rsid w:val="00851755"/>
    <w:rsid w:val="00851896"/>
    <w:rsid w:val="00852AFB"/>
    <w:rsid w:val="00860DDD"/>
    <w:rsid w:val="00873CA9"/>
    <w:rsid w:val="008855B2"/>
    <w:rsid w:val="008A27A4"/>
    <w:rsid w:val="008A7F67"/>
    <w:rsid w:val="008B2D5A"/>
    <w:rsid w:val="008B2F91"/>
    <w:rsid w:val="008B6969"/>
    <w:rsid w:val="008C04F6"/>
    <w:rsid w:val="008C1E6E"/>
    <w:rsid w:val="008C3DBB"/>
    <w:rsid w:val="008C75B0"/>
    <w:rsid w:val="008D0E22"/>
    <w:rsid w:val="008D5431"/>
    <w:rsid w:val="008E6364"/>
    <w:rsid w:val="008F24AA"/>
    <w:rsid w:val="00901951"/>
    <w:rsid w:val="00901E90"/>
    <w:rsid w:val="0090281E"/>
    <w:rsid w:val="00904C95"/>
    <w:rsid w:val="00907A50"/>
    <w:rsid w:val="00911AC0"/>
    <w:rsid w:val="009134E1"/>
    <w:rsid w:val="009258B7"/>
    <w:rsid w:val="009430AD"/>
    <w:rsid w:val="00943B11"/>
    <w:rsid w:val="00943DDD"/>
    <w:rsid w:val="00952881"/>
    <w:rsid w:val="00953F86"/>
    <w:rsid w:val="0096542F"/>
    <w:rsid w:val="00967BD6"/>
    <w:rsid w:val="00983347"/>
    <w:rsid w:val="009865C6"/>
    <w:rsid w:val="00993975"/>
    <w:rsid w:val="00994EA7"/>
    <w:rsid w:val="009A14F1"/>
    <w:rsid w:val="009C0A09"/>
    <w:rsid w:val="009C5066"/>
    <w:rsid w:val="009C5635"/>
    <w:rsid w:val="009D0BA1"/>
    <w:rsid w:val="009D3065"/>
    <w:rsid w:val="009D570C"/>
    <w:rsid w:val="009D7371"/>
    <w:rsid w:val="009D7E0A"/>
    <w:rsid w:val="009E15B8"/>
    <w:rsid w:val="009E40F2"/>
    <w:rsid w:val="009E66C9"/>
    <w:rsid w:val="009F731C"/>
    <w:rsid w:val="00A061EE"/>
    <w:rsid w:val="00A259AC"/>
    <w:rsid w:val="00A273A5"/>
    <w:rsid w:val="00A273BA"/>
    <w:rsid w:val="00A3692A"/>
    <w:rsid w:val="00A41601"/>
    <w:rsid w:val="00A41AC9"/>
    <w:rsid w:val="00A42349"/>
    <w:rsid w:val="00A5140D"/>
    <w:rsid w:val="00A51483"/>
    <w:rsid w:val="00A51CAE"/>
    <w:rsid w:val="00A57C5F"/>
    <w:rsid w:val="00A63C16"/>
    <w:rsid w:val="00A666D5"/>
    <w:rsid w:val="00A708DC"/>
    <w:rsid w:val="00A7305E"/>
    <w:rsid w:val="00A739B2"/>
    <w:rsid w:val="00A92A69"/>
    <w:rsid w:val="00A96609"/>
    <w:rsid w:val="00AA54F1"/>
    <w:rsid w:val="00AA7DD4"/>
    <w:rsid w:val="00AB004F"/>
    <w:rsid w:val="00AB0552"/>
    <w:rsid w:val="00AB0B84"/>
    <w:rsid w:val="00AB21F5"/>
    <w:rsid w:val="00AB7418"/>
    <w:rsid w:val="00AC557C"/>
    <w:rsid w:val="00AC5B0A"/>
    <w:rsid w:val="00AC7E6A"/>
    <w:rsid w:val="00AD331D"/>
    <w:rsid w:val="00AD649D"/>
    <w:rsid w:val="00AE50F2"/>
    <w:rsid w:val="00AF4174"/>
    <w:rsid w:val="00AF6CFB"/>
    <w:rsid w:val="00B006AC"/>
    <w:rsid w:val="00B00F34"/>
    <w:rsid w:val="00B01080"/>
    <w:rsid w:val="00B24FCD"/>
    <w:rsid w:val="00B55D69"/>
    <w:rsid w:val="00B56EFA"/>
    <w:rsid w:val="00B56F7A"/>
    <w:rsid w:val="00B610D1"/>
    <w:rsid w:val="00B96AC6"/>
    <w:rsid w:val="00BA020F"/>
    <w:rsid w:val="00BB26C2"/>
    <w:rsid w:val="00BB5195"/>
    <w:rsid w:val="00BC38D1"/>
    <w:rsid w:val="00BD6BDC"/>
    <w:rsid w:val="00BE4118"/>
    <w:rsid w:val="00BE5934"/>
    <w:rsid w:val="00BF150D"/>
    <w:rsid w:val="00BF3F1F"/>
    <w:rsid w:val="00C06E6A"/>
    <w:rsid w:val="00C07CA1"/>
    <w:rsid w:val="00C113DA"/>
    <w:rsid w:val="00C116F1"/>
    <w:rsid w:val="00C11A64"/>
    <w:rsid w:val="00C21CAD"/>
    <w:rsid w:val="00C26738"/>
    <w:rsid w:val="00C303EA"/>
    <w:rsid w:val="00C36D08"/>
    <w:rsid w:val="00C54EA8"/>
    <w:rsid w:val="00C5670C"/>
    <w:rsid w:val="00C65DE1"/>
    <w:rsid w:val="00C74FCA"/>
    <w:rsid w:val="00C8311E"/>
    <w:rsid w:val="00C952FE"/>
    <w:rsid w:val="00C95325"/>
    <w:rsid w:val="00CA2098"/>
    <w:rsid w:val="00CA6536"/>
    <w:rsid w:val="00CB2473"/>
    <w:rsid w:val="00CB55F2"/>
    <w:rsid w:val="00CB6065"/>
    <w:rsid w:val="00CC0F69"/>
    <w:rsid w:val="00CC4477"/>
    <w:rsid w:val="00CC62F3"/>
    <w:rsid w:val="00CC64AD"/>
    <w:rsid w:val="00CD486C"/>
    <w:rsid w:val="00CD6835"/>
    <w:rsid w:val="00CE13E9"/>
    <w:rsid w:val="00CF7A2A"/>
    <w:rsid w:val="00D00061"/>
    <w:rsid w:val="00D117FE"/>
    <w:rsid w:val="00D14106"/>
    <w:rsid w:val="00D1586C"/>
    <w:rsid w:val="00D17E9A"/>
    <w:rsid w:val="00D26FC9"/>
    <w:rsid w:val="00D3070E"/>
    <w:rsid w:val="00D30C20"/>
    <w:rsid w:val="00D336BF"/>
    <w:rsid w:val="00D36001"/>
    <w:rsid w:val="00D443A4"/>
    <w:rsid w:val="00D567A1"/>
    <w:rsid w:val="00D66E13"/>
    <w:rsid w:val="00D72965"/>
    <w:rsid w:val="00D732E3"/>
    <w:rsid w:val="00D76B14"/>
    <w:rsid w:val="00D806E8"/>
    <w:rsid w:val="00D839F7"/>
    <w:rsid w:val="00D913C1"/>
    <w:rsid w:val="00DA47F6"/>
    <w:rsid w:val="00DA4AD4"/>
    <w:rsid w:val="00DA68FE"/>
    <w:rsid w:val="00DB28E4"/>
    <w:rsid w:val="00DB4202"/>
    <w:rsid w:val="00DB7310"/>
    <w:rsid w:val="00DC6125"/>
    <w:rsid w:val="00DD645B"/>
    <w:rsid w:val="00DE12E8"/>
    <w:rsid w:val="00DE1B4D"/>
    <w:rsid w:val="00DE7F35"/>
    <w:rsid w:val="00DF074B"/>
    <w:rsid w:val="00DF0D96"/>
    <w:rsid w:val="00DF2A23"/>
    <w:rsid w:val="00E06418"/>
    <w:rsid w:val="00E07C63"/>
    <w:rsid w:val="00E10EA5"/>
    <w:rsid w:val="00E201E3"/>
    <w:rsid w:val="00E24D65"/>
    <w:rsid w:val="00E35FF8"/>
    <w:rsid w:val="00E40FCD"/>
    <w:rsid w:val="00E4331C"/>
    <w:rsid w:val="00E43EC0"/>
    <w:rsid w:val="00E70156"/>
    <w:rsid w:val="00E70DE3"/>
    <w:rsid w:val="00E73A8A"/>
    <w:rsid w:val="00E80E52"/>
    <w:rsid w:val="00E841D8"/>
    <w:rsid w:val="00E86B97"/>
    <w:rsid w:val="00E9054E"/>
    <w:rsid w:val="00E9065A"/>
    <w:rsid w:val="00E912A5"/>
    <w:rsid w:val="00E97DDA"/>
    <w:rsid w:val="00EA675B"/>
    <w:rsid w:val="00EA7B56"/>
    <w:rsid w:val="00EB327C"/>
    <w:rsid w:val="00EB71E2"/>
    <w:rsid w:val="00EC1F39"/>
    <w:rsid w:val="00EE4CC7"/>
    <w:rsid w:val="00EF622B"/>
    <w:rsid w:val="00F01AC1"/>
    <w:rsid w:val="00F0588B"/>
    <w:rsid w:val="00F13F8C"/>
    <w:rsid w:val="00F15F70"/>
    <w:rsid w:val="00F166E5"/>
    <w:rsid w:val="00F27660"/>
    <w:rsid w:val="00F528D9"/>
    <w:rsid w:val="00F63E56"/>
    <w:rsid w:val="00F65BD3"/>
    <w:rsid w:val="00F67D56"/>
    <w:rsid w:val="00F82142"/>
    <w:rsid w:val="00F878F1"/>
    <w:rsid w:val="00F94AEF"/>
    <w:rsid w:val="00FA2161"/>
    <w:rsid w:val="00FA3904"/>
    <w:rsid w:val="00FB677D"/>
    <w:rsid w:val="00FC0413"/>
    <w:rsid w:val="00FC212C"/>
    <w:rsid w:val="00FD4D9E"/>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styleId="BesuchterHyperlink">
    <w:name w:val="FollowedHyperlink"/>
    <w:basedOn w:val="Absatz-Standardschriftart"/>
    <w:uiPriority w:val="99"/>
    <w:semiHidden/>
    <w:unhideWhenUsed/>
    <w:rsid w:val="009134E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styleId="BesuchterHyperlink">
    <w:name w:val="FollowedHyperlink"/>
    <w:basedOn w:val="Absatz-Standardschriftart"/>
    <w:uiPriority w:val="99"/>
    <w:semiHidden/>
    <w:unhideWhenUsed/>
    <w:rsid w:val="009134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nitec.de/palettentransportsysteme" TargetMode="External"/><Relationship Id="rId4" Type="http://schemas.openxmlformats.org/officeDocument/2006/relationships/settings" Target="settings.xml"/><Relationship Id="rId9" Type="http://schemas.openxmlformats.org/officeDocument/2006/relationships/hyperlink" Target="https://www.minitec.de/loesungen/montagelini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4322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Kerstin Koch</cp:lastModifiedBy>
  <cp:revision>4</cp:revision>
  <cp:lastPrinted>2022-05-18T13:25:00Z</cp:lastPrinted>
  <dcterms:created xsi:type="dcterms:W3CDTF">2023-09-04T07:45:00Z</dcterms:created>
  <dcterms:modified xsi:type="dcterms:W3CDTF">2023-09-04T09:34:00Z</dcterms:modified>
</cp:coreProperties>
</file>