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C798B" w:rsidRPr="00C74FCA" w:rsidRDefault="00C25F96">
      <w:pPr>
        <w:pBdr>
          <w:bottom w:val="single" w:sz="4" w:space="1" w:color="000000"/>
        </w:pBdr>
        <w:tabs>
          <w:tab w:val="right" w:pos="8222"/>
        </w:tabs>
        <w:ind w:left="0" w:right="-568"/>
        <w:jc w:val="both"/>
        <w:rPr>
          <w:rFonts w:ascii="Calibri" w:hAnsi="Calibri"/>
          <w:spacing w:val="0"/>
          <w:sz w:val="30"/>
          <w:szCs w:val="30"/>
        </w:rPr>
      </w:pPr>
      <w:r>
        <w:rPr>
          <w:noProof/>
        </w:rPr>
        <w:drawing>
          <wp:anchor distT="0" distB="0" distL="114300" distR="114300" simplePos="0" relativeHeight="251659264" behindDoc="0" locked="0" layoutInCell="1" allowOverlap="1">
            <wp:simplePos x="0" y="0"/>
            <wp:positionH relativeFrom="column">
              <wp:posOffset>4153535</wp:posOffset>
            </wp:positionH>
            <wp:positionV relativeFrom="paragraph">
              <wp:posOffset>-685165</wp:posOffset>
            </wp:positionV>
            <wp:extent cx="2120265" cy="468630"/>
            <wp:effectExtent l="0" t="0" r="0" b="0"/>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20265" cy="4686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C798B" w:rsidRPr="00C74FCA">
        <w:rPr>
          <w:rFonts w:ascii="Calibri" w:hAnsi="Calibri"/>
          <w:spacing w:val="0"/>
          <w:sz w:val="30"/>
          <w:szCs w:val="30"/>
        </w:rPr>
        <w:t>PRESSE</w:t>
      </w:r>
      <w:r w:rsidR="00C23915">
        <w:rPr>
          <w:rFonts w:ascii="Calibri" w:hAnsi="Calibri"/>
          <w:spacing w:val="0"/>
          <w:sz w:val="30"/>
          <w:szCs w:val="30"/>
        </w:rPr>
        <w:t>-</w:t>
      </w:r>
      <w:r w:rsidR="00DC798B" w:rsidRPr="00C74FCA">
        <w:rPr>
          <w:rFonts w:ascii="Calibri" w:hAnsi="Calibri"/>
          <w:spacing w:val="0"/>
          <w:sz w:val="30"/>
          <w:szCs w:val="30"/>
        </w:rPr>
        <w:t>INFORMATION</w:t>
      </w:r>
    </w:p>
    <w:p w:rsidR="00DC798B" w:rsidRPr="00C74FCA" w:rsidRDefault="00DC798B">
      <w:pPr>
        <w:ind w:left="0"/>
        <w:jc w:val="both"/>
        <w:rPr>
          <w:rFonts w:ascii="Calibri" w:hAnsi="Calibri"/>
          <w:b/>
          <w:spacing w:val="0"/>
        </w:rPr>
      </w:pPr>
    </w:p>
    <w:p w:rsidR="00DC798B" w:rsidRDefault="00DC798B">
      <w:pPr>
        <w:ind w:left="0"/>
        <w:jc w:val="both"/>
        <w:rPr>
          <w:rFonts w:ascii="Calibri" w:hAnsi="Calibri"/>
          <w:b/>
          <w:spacing w:val="0"/>
        </w:rPr>
      </w:pPr>
    </w:p>
    <w:p w:rsidR="00EC1287" w:rsidRPr="00C74FCA" w:rsidRDefault="00EC1287">
      <w:pPr>
        <w:ind w:left="0"/>
        <w:jc w:val="both"/>
        <w:rPr>
          <w:rFonts w:ascii="Calibri" w:hAnsi="Calibri"/>
          <w:b/>
          <w:spacing w:val="0"/>
        </w:rPr>
      </w:pPr>
    </w:p>
    <w:p w:rsidR="00DC798B" w:rsidRPr="00C74FCA" w:rsidRDefault="00DC798B">
      <w:pPr>
        <w:ind w:left="0"/>
        <w:jc w:val="both"/>
        <w:rPr>
          <w:rFonts w:ascii="Calibri" w:hAnsi="Calibri"/>
          <w:b/>
          <w:spacing w:val="0"/>
        </w:rPr>
      </w:pPr>
    </w:p>
    <w:p w:rsidR="009416DB" w:rsidRPr="00C74FCA" w:rsidRDefault="007A66D4" w:rsidP="009416DB">
      <w:pPr>
        <w:ind w:left="0"/>
        <w:rPr>
          <w:rFonts w:ascii="Calibri" w:hAnsi="Calibri" w:cs="Arial"/>
          <w:i/>
          <w:spacing w:val="0"/>
        </w:rPr>
      </w:pPr>
      <w:r>
        <w:rPr>
          <w:rFonts w:ascii="Calibri" w:hAnsi="Calibri" w:cs="Arial"/>
          <w:i/>
          <w:spacing w:val="0"/>
        </w:rPr>
        <w:t>Betriebsausstattung</w:t>
      </w:r>
      <w:r w:rsidR="009416DB">
        <w:rPr>
          <w:rFonts w:ascii="Calibri" w:hAnsi="Calibri" w:cs="Arial"/>
          <w:i/>
          <w:spacing w:val="0"/>
        </w:rPr>
        <w:t xml:space="preserve">/ </w:t>
      </w:r>
      <w:r w:rsidR="00DE1BED">
        <w:rPr>
          <w:rFonts w:ascii="Calibri" w:hAnsi="Calibri" w:cs="Arial"/>
          <w:i/>
          <w:spacing w:val="0"/>
        </w:rPr>
        <w:t xml:space="preserve">Flurförderzeuge/ </w:t>
      </w:r>
      <w:r w:rsidR="009416DB">
        <w:rPr>
          <w:rFonts w:ascii="Calibri" w:hAnsi="Calibri" w:cs="Arial"/>
          <w:i/>
          <w:spacing w:val="0"/>
        </w:rPr>
        <w:t>Hebe- und Handhabungstechnik/ Intralogistik</w:t>
      </w:r>
      <w:r>
        <w:rPr>
          <w:rFonts w:ascii="Calibri" w:hAnsi="Calibri" w:cs="Arial"/>
          <w:i/>
          <w:spacing w:val="0"/>
        </w:rPr>
        <w:t>/ Reinräume und Ex-Bereiche</w:t>
      </w:r>
    </w:p>
    <w:p w:rsidR="00933F59" w:rsidRDefault="00933F59">
      <w:pPr>
        <w:ind w:left="0"/>
        <w:rPr>
          <w:rFonts w:ascii="Calibri" w:hAnsi="Calibri" w:cs="Arial"/>
        </w:rPr>
      </w:pPr>
    </w:p>
    <w:p w:rsidR="00EC1287" w:rsidRPr="00C74FCA" w:rsidRDefault="00EC1287">
      <w:pPr>
        <w:ind w:left="0"/>
        <w:rPr>
          <w:rFonts w:ascii="Calibri" w:hAnsi="Calibri" w:cs="Arial"/>
        </w:rPr>
      </w:pPr>
    </w:p>
    <w:p w:rsidR="002334C8" w:rsidRPr="002334C8" w:rsidRDefault="002334C8" w:rsidP="002334C8">
      <w:pPr>
        <w:spacing w:line="360" w:lineRule="auto"/>
        <w:ind w:left="0" w:right="-710"/>
        <w:rPr>
          <w:rFonts w:ascii="Calibri" w:hAnsi="Calibri" w:cs="Arial"/>
          <w:b/>
          <w:sz w:val="48"/>
          <w:szCs w:val="48"/>
        </w:rPr>
      </w:pPr>
      <w:r w:rsidRPr="002334C8">
        <w:rPr>
          <w:rFonts w:ascii="Calibri" w:hAnsi="Calibri" w:cs="Arial"/>
          <w:b/>
          <w:sz w:val="48"/>
          <w:szCs w:val="48"/>
        </w:rPr>
        <w:t>Mobil und stark in sensiblen Bereichen</w:t>
      </w:r>
    </w:p>
    <w:p w:rsidR="00C77E5B" w:rsidRDefault="00F41D52" w:rsidP="00256F08">
      <w:pPr>
        <w:spacing w:line="360" w:lineRule="auto"/>
        <w:ind w:left="0" w:right="-710"/>
        <w:rPr>
          <w:rFonts w:ascii="Calibri" w:hAnsi="Calibri" w:cs="Arial"/>
          <w:b/>
          <w:bCs/>
          <w:spacing w:val="0"/>
          <w:sz w:val="24"/>
          <w:szCs w:val="24"/>
        </w:rPr>
      </w:pPr>
      <w:r>
        <w:rPr>
          <w:rFonts w:ascii="Calibri" w:hAnsi="Calibri" w:cs="Arial"/>
          <w:b/>
          <w:bCs/>
          <w:spacing w:val="0"/>
          <w:sz w:val="24"/>
          <w:szCs w:val="24"/>
        </w:rPr>
        <w:t>M</w:t>
      </w:r>
      <w:r w:rsidR="00564FBF">
        <w:rPr>
          <w:rFonts w:ascii="Calibri" w:hAnsi="Calibri" w:cs="Arial"/>
          <w:b/>
          <w:bCs/>
          <w:spacing w:val="0"/>
          <w:sz w:val="24"/>
          <w:szCs w:val="24"/>
        </w:rPr>
        <w:t>obill</w:t>
      </w:r>
      <w:r>
        <w:rPr>
          <w:rFonts w:ascii="Calibri" w:hAnsi="Calibri" w:cs="Arial"/>
          <w:b/>
          <w:bCs/>
          <w:spacing w:val="0"/>
          <w:sz w:val="24"/>
          <w:szCs w:val="24"/>
        </w:rPr>
        <w:t xml:space="preserve">ift von </w:t>
      </w:r>
      <w:r w:rsidR="00C77E5B" w:rsidRPr="00FD559A">
        <w:rPr>
          <w:rFonts w:ascii="Calibri" w:hAnsi="Calibri" w:cs="Arial"/>
          <w:b/>
          <w:bCs/>
          <w:spacing w:val="0"/>
          <w:sz w:val="24"/>
          <w:szCs w:val="24"/>
        </w:rPr>
        <w:t>EAP Lachnit</w:t>
      </w:r>
      <w:r w:rsidR="00A77032">
        <w:rPr>
          <w:rFonts w:ascii="Calibri" w:hAnsi="Calibri" w:cs="Arial"/>
          <w:b/>
          <w:bCs/>
          <w:spacing w:val="0"/>
          <w:sz w:val="24"/>
          <w:szCs w:val="24"/>
        </w:rPr>
        <w:t xml:space="preserve"> </w:t>
      </w:r>
      <w:r w:rsidR="00C77E5B">
        <w:rPr>
          <w:rFonts w:ascii="Calibri" w:hAnsi="Calibri" w:cs="Arial"/>
          <w:b/>
          <w:bCs/>
          <w:spacing w:val="0"/>
          <w:sz w:val="24"/>
          <w:szCs w:val="24"/>
        </w:rPr>
        <w:t xml:space="preserve">für </w:t>
      </w:r>
      <w:r w:rsidR="00C25F96">
        <w:rPr>
          <w:rFonts w:ascii="Calibri" w:hAnsi="Calibri" w:cs="Arial"/>
          <w:b/>
          <w:bCs/>
          <w:spacing w:val="0"/>
          <w:sz w:val="24"/>
          <w:szCs w:val="24"/>
        </w:rPr>
        <w:t>pharmazeutische Betriebe</w:t>
      </w:r>
    </w:p>
    <w:p w:rsidR="00107107" w:rsidRDefault="00107107" w:rsidP="00256F08">
      <w:pPr>
        <w:spacing w:line="360" w:lineRule="auto"/>
        <w:ind w:left="0" w:right="-710"/>
        <w:rPr>
          <w:rFonts w:ascii="Calibri" w:hAnsi="Calibri" w:cs="Arial"/>
          <w:b/>
          <w:bCs/>
          <w:sz w:val="24"/>
          <w:szCs w:val="24"/>
        </w:rPr>
      </w:pPr>
    </w:p>
    <w:p w:rsidR="002334C8" w:rsidRPr="002334C8" w:rsidRDefault="002334C8" w:rsidP="002334C8">
      <w:pPr>
        <w:spacing w:line="360" w:lineRule="auto"/>
        <w:ind w:left="0" w:right="-568"/>
        <w:jc w:val="both"/>
        <w:rPr>
          <w:rFonts w:ascii="Calibri" w:hAnsi="Calibri" w:cs="Arial"/>
          <w:b/>
          <w:sz w:val="24"/>
          <w:szCs w:val="24"/>
        </w:rPr>
      </w:pPr>
      <w:r w:rsidRPr="002334C8">
        <w:rPr>
          <w:rFonts w:ascii="Calibri" w:hAnsi="Calibri" w:cs="Arial"/>
          <w:b/>
          <w:sz w:val="24"/>
          <w:szCs w:val="24"/>
        </w:rPr>
        <w:t xml:space="preserve">Der Mobillift Typ 402 E von EAP Lachnit wurde speziell für den Einsatz in sensiblen pharmazeutischen Produktionsumgebungen entwickelt. Mit hygienegerechtem Edelstahl-Design, hoher Funktionalität und präziser Handhabung ermöglicht er das sichere Heben, Positionieren und Entleeren von </w:t>
      </w:r>
      <w:r w:rsidR="00952117">
        <w:rPr>
          <w:rFonts w:ascii="Calibri" w:hAnsi="Calibri" w:cs="Arial"/>
          <w:b/>
          <w:sz w:val="24"/>
          <w:szCs w:val="24"/>
        </w:rPr>
        <w:t>Fässern</w:t>
      </w:r>
      <w:r w:rsidRPr="002334C8">
        <w:rPr>
          <w:rFonts w:ascii="Calibri" w:hAnsi="Calibri" w:cs="Arial"/>
          <w:b/>
          <w:sz w:val="24"/>
          <w:szCs w:val="24"/>
        </w:rPr>
        <w:t xml:space="preserve"> unter strengsten Vorschriften. Die Kombination aus kompakter Bauweise, elektrischer Hub- und Drehfunktion sowie flexiblen Anpassungsmöglichkeiten macht ihn zu einer effizienten Lösung für anspruchsvolle Anwendungen in </w:t>
      </w:r>
      <w:r>
        <w:rPr>
          <w:rFonts w:ascii="Calibri" w:hAnsi="Calibri" w:cs="Arial"/>
          <w:b/>
          <w:sz w:val="24"/>
          <w:szCs w:val="24"/>
        </w:rPr>
        <w:t xml:space="preserve">der </w:t>
      </w:r>
      <w:r>
        <w:rPr>
          <w:rFonts w:ascii="Calibri" w:hAnsi="Calibri" w:cs="Arial"/>
          <w:b/>
          <w:bCs/>
          <w:spacing w:val="0"/>
          <w:sz w:val="24"/>
          <w:szCs w:val="24"/>
        </w:rPr>
        <w:t>pharmazeutischen Industrie</w:t>
      </w:r>
      <w:r w:rsidRPr="002334C8">
        <w:rPr>
          <w:rFonts w:ascii="Calibri" w:hAnsi="Calibri" w:cs="Arial"/>
          <w:b/>
          <w:sz w:val="24"/>
          <w:szCs w:val="24"/>
        </w:rPr>
        <w:t>.</w:t>
      </w:r>
    </w:p>
    <w:p w:rsidR="00485E7E" w:rsidRDefault="00485E7E" w:rsidP="00460B02">
      <w:pPr>
        <w:spacing w:line="360" w:lineRule="auto"/>
        <w:ind w:left="0" w:right="-568"/>
        <w:jc w:val="both"/>
        <w:rPr>
          <w:rFonts w:ascii="Calibri" w:hAnsi="Calibri" w:cs="Arial"/>
          <w:b/>
          <w:sz w:val="24"/>
          <w:szCs w:val="24"/>
        </w:rPr>
      </w:pPr>
    </w:p>
    <w:p w:rsidR="009F4EAD" w:rsidRDefault="009F4EAD" w:rsidP="00460B02">
      <w:pPr>
        <w:spacing w:line="360" w:lineRule="auto"/>
        <w:ind w:left="0" w:right="-568"/>
        <w:jc w:val="both"/>
        <w:rPr>
          <w:rFonts w:ascii="Calibri" w:hAnsi="Calibri" w:cs="Arial"/>
          <w:b/>
          <w:sz w:val="24"/>
          <w:szCs w:val="24"/>
        </w:rPr>
      </w:pPr>
    </w:p>
    <w:p w:rsidR="002334C8" w:rsidRDefault="006A28B6" w:rsidP="002334C8">
      <w:pPr>
        <w:spacing w:line="360" w:lineRule="auto"/>
        <w:ind w:left="0" w:right="-568"/>
        <w:jc w:val="both"/>
        <w:rPr>
          <w:rFonts w:ascii="Calibri" w:hAnsi="Calibri" w:cs="Arial"/>
          <w:sz w:val="22"/>
          <w:szCs w:val="22"/>
        </w:rPr>
      </w:pPr>
      <w:r w:rsidRPr="009F5C20">
        <w:rPr>
          <w:rFonts w:ascii="Calibri" w:hAnsi="Calibri" w:cs="Arial"/>
          <w:i/>
          <w:sz w:val="22"/>
          <w:szCs w:val="22"/>
        </w:rPr>
        <w:t xml:space="preserve">Elchingen, </w:t>
      </w:r>
      <w:r w:rsidR="00AA402A">
        <w:rPr>
          <w:rFonts w:ascii="Calibri" w:hAnsi="Calibri" w:cs="Arial"/>
          <w:i/>
          <w:sz w:val="22"/>
          <w:szCs w:val="22"/>
        </w:rPr>
        <w:t>Mai</w:t>
      </w:r>
      <w:r w:rsidRPr="009F5C20">
        <w:rPr>
          <w:rFonts w:ascii="Calibri" w:hAnsi="Calibri" w:cs="Arial"/>
          <w:i/>
          <w:sz w:val="22"/>
          <w:szCs w:val="22"/>
        </w:rPr>
        <w:t xml:space="preserve"> 20</w:t>
      </w:r>
      <w:r w:rsidR="00C25F96">
        <w:rPr>
          <w:rFonts w:ascii="Calibri" w:hAnsi="Calibri" w:cs="Arial"/>
          <w:i/>
          <w:sz w:val="22"/>
          <w:szCs w:val="22"/>
        </w:rPr>
        <w:t>26</w:t>
      </w:r>
      <w:r w:rsidRPr="009F5C20">
        <w:rPr>
          <w:rFonts w:ascii="Calibri" w:hAnsi="Calibri" w:cs="Arial"/>
          <w:i/>
          <w:sz w:val="22"/>
          <w:szCs w:val="22"/>
        </w:rPr>
        <w:t xml:space="preserve"> –</w:t>
      </w:r>
      <w:r w:rsidRPr="009F5C20">
        <w:rPr>
          <w:rFonts w:ascii="Calibri" w:hAnsi="Calibri" w:cs="Arial"/>
          <w:sz w:val="22"/>
          <w:szCs w:val="22"/>
        </w:rPr>
        <w:t xml:space="preserve"> </w:t>
      </w:r>
      <w:r w:rsidR="002334C8" w:rsidRPr="002334C8">
        <w:rPr>
          <w:rFonts w:ascii="Calibri" w:hAnsi="Calibri" w:cs="Arial"/>
          <w:sz w:val="22"/>
          <w:szCs w:val="22"/>
        </w:rPr>
        <w:t>Flurförderzeuge, Lifte und Hubsysteme sind aus der modernen Intralogistik nicht wegzudenken. Mit dem Mobillift Typ 402 E bietet der süddeutsche Hersteller EAP Lachnit eine leistungsstarke und zugleich kompakte Lösung für den Einsatz im Pharmabereich. Das Gerät wurde gezielt für das sichere Handling sensibler Materialien entwickelt und erfüllt die hohen Anforderungen an Hygiene, Sicherheit und Zuverlässigkeit.</w:t>
      </w:r>
    </w:p>
    <w:p w:rsidR="002334C8" w:rsidRPr="002334C8" w:rsidRDefault="002334C8" w:rsidP="002334C8">
      <w:pPr>
        <w:spacing w:line="360" w:lineRule="auto"/>
        <w:ind w:left="0" w:right="-568"/>
        <w:jc w:val="both"/>
        <w:rPr>
          <w:rFonts w:ascii="Calibri" w:hAnsi="Calibri" w:cs="Arial"/>
          <w:sz w:val="22"/>
          <w:szCs w:val="22"/>
        </w:rPr>
      </w:pPr>
      <w:r w:rsidRPr="002334C8">
        <w:rPr>
          <w:rFonts w:ascii="Calibri" w:hAnsi="Calibri" w:cs="Arial"/>
          <w:sz w:val="22"/>
          <w:szCs w:val="22"/>
        </w:rPr>
        <w:t>Insbesondere in der pharmazeutischen Industrie gelten jedoch besonders strenge Anforderungen an Sicherheit, Hygiene und Prozessstabilität. Geräte, die in sensiblen Bereichen wie Reinräumen oder explosionsgefährdeten Zonen eingesetzt werden, müssen eine Vielzahl gesetzlicher Vorgaben erfüllen. Dazu zählen unter anderem die ATEX-Richtlinien für explosionsgefährdete Bereiche (Richtlinie 2014/34/EU), die Maschinenrichtlinie 2006/42/EG, die Niederspannungsrichtlinie 2014/35/EU sowie einschlägige Vorgaben aus dem GMP-Umfeld (</w:t>
      </w:r>
      <w:proofErr w:type="spellStart"/>
      <w:r w:rsidRPr="002334C8">
        <w:rPr>
          <w:rFonts w:ascii="Calibri" w:hAnsi="Calibri" w:cs="Arial"/>
          <w:sz w:val="22"/>
          <w:szCs w:val="22"/>
        </w:rPr>
        <w:t>Good</w:t>
      </w:r>
      <w:proofErr w:type="spellEnd"/>
      <w:r w:rsidRPr="002334C8">
        <w:rPr>
          <w:rFonts w:ascii="Calibri" w:hAnsi="Calibri" w:cs="Arial"/>
          <w:sz w:val="22"/>
          <w:szCs w:val="22"/>
        </w:rPr>
        <w:t xml:space="preserve"> Manufacturing Practice).</w:t>
      </w:r>
    </w:p>
    <w:p w:rsidR="002334C8" w:rsidRDefault="002334C8" w:rsidP="002334C8">
      <w:pPr>
        <w:spacing w:line="360" w:lineRule="auto"/>
        <w:ind w:left="0" w:right="-568"/>
        <w:jc w:val="both"/>
        <w:rPr>
          <w:rFonts w:ascii="Calibri" w:hAnsi="Calibri" w:cs="Arial"/>
          <w:sz w:val="22"/>
          <w:szCs w:val="22"/>
        </w:rPr>
      </w:pPr>
    </w:p>
    <w:p w:rsidR="002334C8" w:rsidRPr="002334C8" w:rsidRDefault="002334C8" w:rsidP="002334C8">
      <w:pPr>
        <w:spacing w:line="360" w:lineRule="auto"/>
        <w:ind w:left="0" w:right="-568"/>
        <w:jc w:val="both"/>
        <w:rPr>
          <w:rFonts w:ascii="Calibri" w:hAnsi="Calibri" w:cs="Arial"/>
          <w:b/>
          <w:sz w:val="22"/>
          <w:szCs w:val="22"/>
        </w:rPr>
      </w:pPr>
      <w:r w:rsidRPr="002334C8">
        <w:rPr>
          <w:rFonts w:ascii="Calibri" w:hAnsi="Calibri" w:cs="Arial"/>
          <w:b/>
          <w:sz w:val="22"/>
          <w:szCs w:val="22"/>
        </w:rPr>
        <w:lastRenderedPageBreak/>
        <w:t>Leistungsstark und einfach zu reinigen</w:t>
      </w:r>
    </w:p>
    <w:p w:rsidR="002334C8" w:rsidRPr="002334C8" w:rsidRDefault="002334C8" w:rsidP="002334C8">
      <w:pPr>
        <w:spacing w:line="360" w:lineRule="auto"/>
        <w:ind w:left="0" w:right="-568"/>
        <w:jc w:val="both"/>
        <w:rPr>
          <w:rFonts w:ascii="Calibri" w:hAnsi="Calibri" w:cs="Arial"/>
          <w:sz w:val="22"/>
          <w:szCs w:val="22"/>
        </w:rPr>
      </w:pPr>
      <w:r w:rsidRPr="002334C8">
        <w:rPr>
          <w:rFonts w:ascii="Calibri" w:hAnsi="Calibri" w:cs="Arial"/>
          <w:sz w:val="22"/>
          <w:szCs w:val="22"/>
        </w:rPr>
        <w:t>Gefertigt aus hochwertigem Edelstahl (1.4301 / V2A / AISI 304) mit polierter Oberfläche</w:t>
      </w:r>
      <w:r>
        <w:rPr>
          <w:rFonts w:ascii="Calibri" w:hAnsi="Calibri" w:cs="Arial"/>
          <w:sz w:val="22"/>
          <w:szCs w:val="22"/>
        </w:rPr>
        <w:t xml:space="preserve">, </w:t>
      </w:r>
      <w:proofErr w:type="gramStart"/>
      <w:r>
        <w:rPr>
          <w:rFonts w:ascii="Calibri" w:hAnsi="Calibri" w:cs="Arial"/>
          <w:sz w:val="22"/>
          <w:szCs w:val="22"/>
        </w:rPr>
        <w:t>das</w:t>
      </w:r>
      <w:proofErr w:type="gramEnd"/>
      <w:r>
        <w:rPr>
          <w:rFonts w:ascii="Calibri" w:hAnsi="Calibri" w:cs="Arial"/>
          <w:sz w:val="22"/>
          <w:szCs w:val="22"/>
        </w:rPr>
        <w:t xml:space="preserve"> die Reinigung wesentlich vereinfacht,</w:t>
      </w:r>
      <w:r w:rsidRPr="002334C8">
        <w:rPr>
          <w:rFonts w:ascii="Calibri" w:hAnsi="Calibri" w:cs="Arial"/>
          <w:sz w:val="22"/>
          <w:szCs w:val="22"/>
        </w:rPr>
        <w:t xml:space="preserve"> eignet sich der Mobillift optimal für </w:t>
      </w:r>
      <w:r>
        <w:rPr>
          <w:rFonts w:ascii="Calibri" w:hAnsi="Calibri" w:cs="Arial"/>
          <w:sz w:val="22"/>
          <w:szCs w:val="22"/>
        </w:rPr>
        <w:t>pharmazeutische Produktionsbereiche</w:t>
      </w:r>
      <w:r w:rsidRPr="002334C8">
        <w:rPr>
          <w:rFonts w:ascii="Calibri" w:hAnsi="Calibri" w:cs="Arial"/>
          <w:sz w:val="22"/>
          <w:szCs w:val="22"/>
        </w:rPr>
        <w:t>. Die Schutzart IP67 gewährleistet zudem eine hohe Widerstandsfähigkeit gegenüber Staub und Feuchtigkeit.</w:t>
      </w:r>
    </w:p>
    <w:p w:rsidR="002334C8" w:rsidRDefault="002334C8" w:rsidP="002334C8">
      <w:pPr>
        <w:spacing w:line="360" w:lineRule="auto"/>
        <w:ind w:left="0" w:right="-568"/>
        <w:jc w:val="both"/>
        <w:rPr>
          <w:rFonts w:ascii="Calibri" w:hAnsi="Calibri" w:cs="Arial"/>
          <w:sz w:val="22"/>
          <w:szCs w:val="22"/>
        </w:rPr>
      </w:pPr>
      <w:r w:rsidRPr="002334C8">
        <w:rPr>
          <w:rFonts w:ascii="Calibri" w:hAnsi="Calibri" w:cs="Arial"/>
          <w:sz w:val="22"/>
          <w:szCs w:val="22"/>
        </w:rPr>
        <w:t>Mit einer Traglast von bis zu 300 Kilogramm und einer Hubhöhe von maximal 1.900 Millimetern ermöglicht der Mobillift vielseitige Einsatzmöglichkeiten. Das Heben und Senken erfolgt elektrisch über eine leistungsstarke 24 V DC Hubspindel mit Batteriebetrieb (2 x 91 Ah, 12 V). Eine integrierte Bandabdeckung sowie eine Seilbruchsicherung sorgen für zusätzliche Sicherheit im Betrieb.</w:t>
      </w:r>
    </w:p>
    <w:p w:rsidR="002334C8" w:rsidRDefault="002334C8" w:rsidP="002334C8">
      <w:pPr>
        <w:spacing w:line="360" w:lineRule="auto"/>
        <w:ind w:left="0" w:right="-568"/>
        <w:jc w:val="both"/>
        <w:rPr>
          <w:rFonts w:ascii="Calibri" w:hAnsi="Calibri" w:cs="Arial"/>
          <w:sz w:val="22"/>
          <w:szCs w:val="22"/>
        </w:rPr>
      </w:pPr>
    </w:p>
    <w:p w:rsidR="002334C8" w:rsidRPr="002334C8" w:rsidRDefault="002334C8" w:rsidP="002334C8">
      <w:pPr>
        <w:spacing w:line="360" w:lineRule="auto"/>
        <w:ind w:left="0" w:right="-568"/>
        <w:jc w:val="both"/>
        <w:rPr>
          <w:rFonts w:ascii="Calibri" w:hAnsi="Calibri" w:cs="Arial"/>
          <w:b/>
          <w:sz w:val="22"/>
          <w:szCs w:val="22"/>
        </w:rPr>
      </w:pPr>
      <w:r w:rsidRPr="002334C8">
        <w:rPr>
          <w:rFonts w:ascii="Calibri" w:hAnsi="Calibri" w:cs="Arial"/>
          <w:b/>
          <w:sz w:val="22"/>
          <w:szCs w:val="22"/>
        </w:rPr>
        <w:t>Fässer einfach und sicher transportieren</w:t>
      </w:r>
    </w:p>
    <w:p w:rsidR="002334C8" w:rsidRPr="002334C8" w:rsidRDefault="002334C8" w:rsidP="002334C8">
      <w:pPr>
        <w:spacing w:line="360" w:lineRule="auto"/>
        <w:ind w:left="0" w:right="-568"/>
        <w:jc w:val="both"/>
        <w:rPr>
          <w:rFonts w:ascii="Calibri" w:hAnsi="Calibri" w:cs="Arial"/>
          <w:sz w:val="22"/>
          <w:szCs w:val="22"/>
        </w:rPr>
      </w:pPr>
      <w:r w:rsidRPr="002334C8">
        <w:rPr>
          <w:rFonts w:ascii="Calibri" w:hAnsi="Calibri" w:cs="Arial"/>
          <w:sz w:val="22"/>
          <w:szCs w:val="22"/>
        </w:rPr>
        <w:t>Ein besonderes Merkmal des Mobillifts Typ 402 E ist seine flexible Aufnahme für kundenspezifische Behälter</w:t>
      </w:r>
      <w:r>
        <w:rPr>
          <w:rFonts w:ascii="Calibri" w:hAnsi="Calibri" w:cs="Arial"/>
          <w:sz w:val="22"/>
          <w:szCs w:val="22"/>
        </w:rPr>
        <w:t xml:space="preserve">, wie beispielsweise </w:t>
      </w:r>
      <w:r w:rsidRPr="002334C8">
        <w:rPr>
          <w:rFonts w:ascii="Calibri" w:hAnsi="Calibri" w:cs="Arial"/>
          <w:sz w:val="22"/>
          <w:szCs w:val="22"/>
        </w:rPr>
        <w:t>Fässer</w:t>
      </w:r>
      <w:r>
        <w:rPr>
          <w:rFonts w:ascii="Calibri" w:hAnsi="Calibri" w:cs="Arial"/>
          <w:sz w:val="22"/>
          <w:szCs w:val="22"/>
        </w:rPr>
        <w:t>, die</w:t>
      </w:r>
      <w:r w:rsidRPr="002334C8">
        <w:rPr>
          <w:rFonts w:ascii="Calibri" w:hAnsi="Calibri" w:cs="Arial"/>
          <w:sz w:val="22"/>
          <w:szCs w:val="22"/>
        </w:rPr>
        <w:t xml:space="preserve"> mit seitlichen Rohrhülsen aufgenommen</w:t>
      </w:r>
      <w:r>
        <w:rPr>
          <w:rFonts w:ascii="Calibri" w:hAnsi="Calibri" w:cs="Arial"/>
          <w:sz w:val="22"/>
          <w:szCs w:val="22"/>
        </w:rPr>
        <w:t xml:space="preserve"> werden</w:t>
      </w:r>
      <w:r w:rsidRPr="002334C8">
        <w:rPr>
          <w:rFonts w:ascii="Calibri" w:hAnsi="Calibri" w:cs="Arial"/>
          <w:sz w:val="22"/>
          <w:szCs w:val="22"/>
        </w:rPr>
        <w:t>. Über ein großes Handrad lassen sich Dorne präzise einstellen und sicher in die Hülsen einführen. Das Verfahren des Geräts erfolgt manuell, wodurch eine feinfühlige Positionierung möglich ist.</w:t>
      </w:r>
    </w:p>
    <w:p w:rsidR="002334C8" w:rsidRPr="002334C8" w:rsidRDefault="002334C8" w:rsidP="002334C8">
      <w:pPr>
        <w:spacing w:line="360" w:lineRule="auto"/>
        <w:ind w:left="0" w:right="-568"/>
        <w:jc w:val="both"/>
        <w:rPr>
          <w:rFonts w:ascii="Calibri" w:hAnsi="Calibri" w:cs="Arial"/>
          <w:sz w:val="22"/>
          <w:szCs w:val="22"/>
        </w:rPr>
      </w:pPr>
      <w:r w:rsidRPr="002334C8">
        <w:rPr>
          <w:rFonts w:ascii="Calibri" w:hAnsi="Calibri" w:cs="Arial"/>
          <w:sz w:val="22"/>
          <w:szCs w:val="22"/>
        </w:rPr>
        <w:t xml:space="preserve">Das anschließende Heben und Drehen </w:t>
      </w:r>
      <w:proofErr w:type="gramStart"/>
      <w:r w:rsidRPr="002334C8">
        <w:rPr>
          <w:rFonts w:ascii="Calibri" w:hAnsi="Calibri" w:cs="Arial"/>
          <w:sz w:val="22"/>
          <w:szCs w:val="22"/>
        </w:rPr>
        <w:t>erfolgt</w:t>
      </w:r>
      <w:proofErr w:type="gramEnd"/>
      <w:r w:rsidRPr="002334C8">
        <w:rPr>
          <w:rFonts w:ascii="Calibri" w:hAnsi="Calibri" w:cs="Arial"/>
          <w:sz w:val="22"/>
          <w:szCs w:val="22"/>
        </w:rPr>
        <w:t xml:space="preserve"> komfortabel per Fernbedienung. Die Hubgeschwindigkeit beträgt 16 mm pro Sekunde, sodass der gesamte </w:t>
      </w:r>
      <w:proofErr w:type="spellStart"/>
      <w:r w:rsidRPr="002334C8">
        <w:rPr>
          <w:rFonts w:ascii="Calibri" w:hAnsi="Calibri" w:cs="Arial"/>
          <w:sz w:val="22"/>
          <w:szCs w:val="22"/>
        </w:rPr>
        <w:t>Hubweg</w:t>
      </w:r>
      <w:proofErr w:type="spellEnd"/>
      <w:r w:rsidRPr="002334C8">
        <w:rPr>
          <w:rFonts w:ascii="Calibri" w:hAnsi="Calibri" w:cs="Arial"/>
          <w:sz w:val="22"/>
          <w:szCs w:val="22"/>
        </w:rPr>
        <w:t xml:space="preserve"> in rund 100 Sekunden zurückgelegt wird. Das Drehen eines Fasses um 180 Grad </w:t>
      </w:r>
      <w:r>
        <w:rPr>
          <w:rFonts w:ascii="Calibri" w:hAnsi="Calibri" w:cs="Arial"/>
          <w:sz w:val="22"/>
          <w:szCs w:val="22"/>
        </w:rPr>
        <w:t>ist</w:t>
      </w:r>
      <w:r w:rsidRPr="002334C8">
        <w:rPr>
          <w:rFonts w:ascii="Calibri" w:hAnsi="Calibri" w:cs="Arial"/>
          <w:sz w:val="22"/>
          <w:szCs w:val="22"/>
        </w:rPr>
        <w:t xml:space="preserve"> in etwa 25 Sekunden</w:t>
      </w:r>
      <w:r>
        <w:rPr>
          <w:rFonts w:ascii="Calibri" w:hAnsi="Calibri" w:cs="Arial"/>
          <w:sz w:val="22"/>
          <w:szCs w:val="22"/>
        </w:rPr>
        <w:t xml:space="preserve"> möglich</w:t>
      </w:r>
      <w:r w:rsidRPr="002334C8">
        <w:rPr>
          <w:rFonts w:ascii="Calibri" w:hAnsi="Calibri" w:cs="Arial"/>
          <w:sz w:val="22"/>
          <w:szCs w:val="22"/>
        </w:rPr>
        <w:t xml:space="preserve"> – automatisch gesteuert ab einer definierten Mindesthubhöhe, ohne dass der Bediener zusätzliche Einstellungen vornehmen muss.</w:t>
      </w:r>
    </w:p>
    <w:p w:rsidR="002334C8" w:rsidRPr="002334C8" w:rsidRDefault="002334C8" w:rsidP="002334C8">
      <w:pPr>
        <w:spacing w:line="360" w:lineRule="auto"/>
        <w:ind w:left="0" w:right="-568"/>
        <w:jc w:val="both"/>
        <w:rPr>
          <w:rFonts w:ascii="Calibri" w:hAnsi="Calibri" w:cs="Arial"/>
          <w:sz w:val="22"/>
          <w:szCs w:val="22"/>
        </w:rPr>
      </w:pPr>
      <w:r w:rsidRPr="002334C8">
        <w:rPr>
          <w:rFonts w:ascii="Calibri" w:hAnsi="Calibri" w:cs="Arial"/>
          <w:sz w:val="22"/>
          <w:szCs w:val="22"/>
        </w:rPr>
        <w:t>Diese Kombination aus manueller Flexibilität und elektrischer Unterstützung macht den Mobillift Typ 402 E besonders effizient im täglichen Einsatz. Neben dem Drehen und Entleeren von Fässern ermöglicht das System auch weitere Bewegungsabläufe wie Heben, Kippen, Schwenken oder Positionieren von Lasten.</w:t>
      </w:r>
    </w:p>
    <w:p w:rsidR="002334C8" w:rsidRDefault="002334C8" w:rsidP="002334C8">
      <w:pPr>
        <w:spacing w:line="360" w:lineRule="auto"/>
        <w:ind w:left="0" w:right="-568"/>
        <w:jc w:val="both"/>
        <w:rPr>
          <w:rFonts w:ascii="Calibri" w:hAnsi="Calibri" w:cs="Arial"/>
          <w:sz w:val="22"/>
          <w:szCs w:val="22"/>
        </w:rPr>
      </w:pPr>
      <w:r w:rsidRPr="002334C8">
        <w:rPr>
          <w:rFonts w:ascii="Calibri" w:hAnsi="Calibri" w:cs="Arial"/>
          <w:sz w:val="22"/>
          <w:szCs w:val="22"/>
        </w:rPr>
        <w:t>Zur Anpassung an unterschiedliche Anwendungen bietet EAP Lachnit verschiedene Lastaufnahmen an, darunter verstellbare Gabeln oder Plattformen. Die Polyamid-/Gummirollen sorgen für einen ruhigen Lauf, während eine Lenkrolle mit Feststeller eine sichere Positionierung gewährleistet. Dank der geringen Unterfahrhöhe von nur 75 Millimetern lässt sich der Lift problemlos in bestehende Produktionsumgebungen integrieren.</w:t>
      </w:r>
    </w:p>
    <w:p w:rsidR="002334C8" w:rsidRDefault="002334C8" w:rsidP="002334C8">
      <w:pPr>
        <w:spacing w:line="360" w:lineRule="auto"/>
        <w:ind w:left="0" w:right="-568"/>
        <w:jc w:val="both"/>
        <w:rPr>
          <w:rFonts w:ascii="Calibri" w:hAnsi="Calibri" w:cs="Arial"/>
          <w:sz w:val="22"/>
          <w:szCs w:val="22"/>
        </w:rPr>
      </w:pPr>
    </w:p>
    <w:p w:rsidR="00A61F3E" w:rsidRPr="00F24064" w:rsidRDefault="00A61F3E" w:rsidP="00A61F3E">
      <w:pPr>
        <w:spacing w:line="360" w:lineRule="auto"/>
        <w:ind w:left="0" w:right="-568"/>
        <w:jc w:val="both"/>
        <w:rPr>
          <w:rFonts w:ascii="Calibri" w:hAnsi="Calibri" w:cs="Arial"/>
          <w:b/>
          <w:sz w:val="22"/>
          <w:szCs w:val="22"/>
        </w:rPr>
      </w:pPr>
      <w:r w:rsidRPr="00F24064">
        <w:rPr>
          <w:rFonts w:ascii="Calibri" w:hAnsi="Calibri" w:cs="Arial"/>
          <w:b/>
          <w:sz w:val="22"/>
          <w:szCs w:val="22"/>
        </w:rPr>
        <w:t>Optionale Ausstattungen</w:t>
      </w:r>
      <w:r>
        <w:rPr>
          <w:rFonts w:ascii="Calibri" w:hAnsi="Calibri" w:cs="Arial"/>
          <w:b/>
          <w:sz w:val="22"/>
          <w:szCs w:val="22"/>
        </w:rPr>
        <w:t xml:space="preserve"> für andere Bereiche möglich</w:t>
      </w:r>
    </w:p>
    <w:p w:rsidR="002334C8" w:rsidRPr="002334C8" w:rsidRDefault="002334C8" w:rsidP="002334C8">
      <w:pPr>
        <w:spacing w:line="360" w:lineRule="auto"/>
        <w:ind w:left="0" w:right="-568"/>
        <w:jc w:val="both"/>
        <w:rPr>
          <w:rFonts w:ascii="Calibri" w:hAnsi="Calibri" w:cs="Arial"/>
          <w:sz w:val="22"/>
          <w:szCs w:val="22"/>
        </w:rPr>
      </w:pPr>
      <w:r w:rsidRPr="002334C8">
        <w:rPr>
          <w:rFonts w:ascii="Calibri" w:hAnsi="Calibri" w:cs="Arial"/>
          <w:sz w:val="22"/>
          <w:szCs w:val="22"/>
        </w:rPr>
        <w:t xml:space="preserve">Mit dem Mobillift Typ 402 E stellt EAP Lachnit eine durchdachte Lösung bereit, die speziell auf die Anforderungen der pharmazeutischen Industrie zugeschnitten ist. Die Kombination aus </w:t>
      </w:r>
      <w:r w:rsidRPr="002334C8">
        <w:rPr>
          <w:rFonts w:ascii="Calibri" w:hAnsi="Calibri" w:cs="Arial"/>
          <w:sz w:val="22"/>
          <w:szCs w:val="22"/>
        </w:rPr>
        <w:lastRenderedPageBreak/>
        <w:t>hygienischem Design, hoher Funktionalität und sicherem Handling macht ihn zu einem unverzichtbaren Helfer in sensiblen Produktionsbereichen.</w:t>
      </w:r>
    </w:p>
    <w:p w:rsidR="00181F70" w:rsidRPr="00F4442F" w:rsidRDefault="00F24064" w:rsidP="00181F70">
      <w:pPr>
        <w:spacing w:line="360" w:lineRule="auto"/>
        <w:ind w:left="0" w:right="-568"/>
        <w:jc w:val="both"/>
        <w:rPr>
          <w:rFonts w:ascii="Calibri" w:hAnsi="Calibri" w:cs="Arial"/>
          <w:sz w:val="22"/>
          <w:szCs w:val="22"/>
        </w:rPr>
      </w:pPr>
      <w:r>
        <w:rPr>
          <w:rFonts w:ascii="Calibri" w:hAnsi="Calibri" w:cs="Arial"/>
          <w:sz w:val="22"/>
          <w:szCs w:val="22"/>
        </w:rPr>
        <w:t xml:space="preserve">Da die zu transportierenden Güter sehr unterschiedlich sind, bietet EAP Lachnit </w:t>
      </w:r>
      <w:r w:rsidR="00A61F3E">
        <w:rPr>
          <w:rFonts w:ascii="Calibri" w:hAnsi="Calibri" w:cs="Arial"/>
          <w:sz w:val="22"/>
          <w:szCs w:val="22"/>
        </w:rPr>
        <w:t xml:space="preserve">auch andere </w:t>
      </w:r>
      <w:r>
        <w:rPr>
          <w:rFonts w:ascii="Calibri" w:hAnsi="Calibri" w:cs="Arial"/>
          <w:sz w:val="22"/>
          <w:szCs w:val="22"/>
        </w:rPr>
        <w:t>Sonderausführungen an</w:t>
      </w:r>
      <w:r w:rsidR="00A61F3E">
        <w:rPr>
          <w:rFonts w:ascii="Calibri" w:hAnsi="Calibri" w:cs="Arial"/>
          <w:sz w:val="22"/>
          <w:szCs w:val="22"/>
        </w:rPr>
        <w:t>, beispielsweise für den Einsatz</w:t>
      </w:r>
      <w:r w:rsidR="009F4EAD">
        <w:rPr>
          <w:rFonts w:ascii="Calibri" w:hAnsi="Calibri" w:cs="Arial"/>
          <w:sz w:val="22"/>
          <w:szCs w:val="22"/>
        </w:rPr>
        <w:t xml:space="preserve"> in der </w:t>
      </w:r>
      <w:r w:rsidR="00181F70" w:rsidRPr="00F4442F">
        <w:rPr>
          <w:rFonts w:ascii="Calibri" w:hAnsi="Calibri" w:cs="Arial"/>
          <w:sz w:val="22"/>
          <w:szCs w:val="22"/>
        </w:rPr>
        <w:t>Lebensmittel-, Elektro-, Automobilindustrie</w:t>
      </w:r>
      <w:r w:rsidR="00094BE1">
        <w:rPr>
          <w:rFonts w:ascii="Calibri" w:hAnsi="Calibri" w:cs="Arial"/>
          <w:sz w:val="22"/>
          <w:szCs w:val="22"/>
        </w:rPr>
        <w:t xml:space="preserve"> sowie</w:t>
      </w:r>
      <w:r w:rsidR="009F4EAD">
        <w:rPr>
          <w:rFonts w:ascii="Calibri" w:hAnsi="Calibri" w:cs="Arial"/>
          <w:sz w:val="22"/>
          <w:szCs w:val="22"/>
        </w:rPr>
        <w:t xml:space="preserve"> in sensiblen Bereichen wie der </w:t>
      </w:r>
      <w:r w:rsidR="00181F70" w:rsidRPr="00F4442F">
        <w:rPr>
          <w:rFonts w:ascii="Calibri" w:hAnsi="Calibri" w:cs="Arial"/>
          <w:sz w:val="22"/>
          <w:szCs w:val="22"/>
        </w:rPr>
        <w:t>Pharmaindustrie, Medizintechnik</w:t>
      </w:r>
      <w:r w:rsidR="009F4EAD">
        <w:rPr>
          <w:rFonts w:ascii="Calibri" w:hAnsi="Calibri" w:cs="Arial"/>
          <w:sz w:val="22"/>
          <w:szCs w:val="22"/>
        </w:rPr>
        <w:t xml:space="preserve"> oder auch im </w:t>
      </w:r>
      <w:r w:rsidR="00181F70" w:rsidRPr="00F4442F">
        <w:rPr>
          <w:rFonts w:ascii="Calibri" w:hAnsi="Calibri" w:cs="Arial"/>
          <w:sz w:val="22"/>
          <w:szCs w:val="22"/>
        </w:rPr>
        <w:t>Einzelhandel, Werkst</w:t>
      </w:r>
      <w:r w:rsidR="009F4EAD">
        <w:rPr>
          <w:rFonts w:ascii="Calibri" w:hAnsi="Calibri" w:cs="Arial"/>
          <w:sz w:val="22"/>
          <w:szCs w:val="22"/>
        </w:rPr>
        <w:t>ä</w:t>
      </w:r>
      <w:r w:rsidR="00181F70" w:rsidRPr="00F4442F">
        <w:rPr>
          <w:rFonts w:ascii="Calibri" w:hAnsi="Calibri" w:cs="Arial"/>
          <w:sz w:val="22"/>
          <w:szCs w:val="22"/>
        </w:rPr>
        <w:t>tt</w:t>
      </w:r>
      <w:r w:rsidR="009F4EAD">
        <w:rPr>
          <w:rFonts w:ascii="Calibri" w:hAnsi="Calibri" w:cs="Arial"/>
          <w:sz w:val="22"/>
          <w:szCs w:val="22"/>
        </w:rPr>
        <w:t>en oder</w:t>
      </w:r>
      <w:r w:rsidR="00181F70" w:rsidRPr="00F4442F">
        <w:rPr>
          <w:rFonts w:ascii="Calibri" w:hAnsi="Calibri" w:cs="Arial"/>
          <w:sz w:val="22"/>
          <w:szCs w:val="22"/>
        </w:rPr>
        <w:t xml:space="preserve"> Großküche</w:t>
      </w:r>
      <w:r w:rsidR="009F4EAD">
        <w:rPr>
          <w:rFonts w:ascii="Calibri" w:hAnsi="Calibri" w:cs="Arial"/>
          <w:sz w:val="22"/>
          <w:szCs w:val="22"/>
        </w:rPr>
        <w:t xml:space="preserve">n. </w:t>
      </w:r>
    </w:p>
    <w:p w:rsidR="006A28B6" w:rsidRPr="00C74FCA" w:rsidRDefault="00231950">
      <w:pPr>
        <w:spacing w:line="360" w:lineRule="auto"/>
        <w:ind w:left="0"/>
        <w:rPr>
          <w:rFonts w:ascii="Calibri" w:hAnsi="Calibri" w:cs="Arial"/>
          <w:i/>
          <w:color w:val="000000"/>
          <w:spacing w:val="0"/>
          <w:sz w:val="18"/>
          <w:szCs w:val="18"/>
        </w:rPr>
      </w:pPr>
      <w:r>
        <w:rPr>
          <w:rFonts w:ascii="Calibri" w:hAnsi="Calibri" w:cs="Arial"/>
          <w:i/>
          <w:color w:val="000000"/>
          <w:spacing w:val="0"/>
          <w:sz w:val="18"/>
          <w:szCs w:val="18"/>
        </w:rPr>
        <w:t>575</w:t>
      </w:r>
      <w:r w:rsidR="006A28B6" w:rsidRPr="00C74FCA">
        <w:rPr>
          <w:rFonts w:ascii="Calibri" w:hAnsi="Calibri" w:cs="Arial"/>
          <w:i/>
          <w:color w:val="000000"/>
          <w:spacing w:val="0"/>
          <w:sz w:val="18"/>
          <w:szCs w:val="18"/>
        </w:rPr>
        <w:t xml:space="preserve"> Wörter mit </w:t>
      </w:r>
      <w:r>
        <w:rPr>
          <w:rFonts w:ascii="Calibri" w:hAnsi="Calibri" w:cs="Arial"/>
          <w:i/>
          <w:color w:val="000000"/>
          <w:spacing w:val="0"/>
          <w:sz w:val="18"/>
          <w:szCs w:val="18"/>
        </w:rPr>
        <w:t>4</w:t>
      </w:r>
      <w:r w:rsidR="00EC1287">
        <w:rPr>
          <w:rFonts w:ascii="Calibri" w:hAnsi="Calibri" w:cs="Arial"/>
          <w:i/>
          <w:color w:val="000000"/>
          <w:spacing w:val="0"/>
          <w:sz w:val="18"/>
          <w:szCs w:val="18"/>
        </w:rPr>
        <w:t>.</w:t>
      </w:r>
      <w:r>
        <w:rPr>
          <w:rFonts w:ascii="Calibri" w:hAnsi="Calibri" w:cs="Arial"/>
          <w:i/>
          <w:color w:val="000000"/>
          <w:spacing w:val="0"/>
          <w:sz w:val="18"/>
          <w:szCs w:val="18"/>
        </w:rPr>
        <w:t>56</w:t>
      </w:r>
      <w:r w:rsidR="00526B02">
        <w:rPr>
          <w:rFonts w:ascii="Calibri" w:hAnsi="Calibri" w:cs="Arial"/>
          <w:i/>
          <w:color w:val="000000"/>
          <w:spacing w:val="0"/>
          <w:sz w:val="18"/>
          <w:szCs w:val="18"/>
        </w:rPr>
        <w:t>3</w:t>
      </w:r>
      <w:r w:rsidR="00DD4F9C" w:rsidRPr="00C74FCA">
        <w:rPr>
          <w:rFonts w:ascii="Calibri" w:hAnsi="Calibri" w:cs="Arial"/>
          <w:i/>
          <w:color w:val="000000"/>
          <w:spacing w:val="0"/>
          <w:sz w:val="18"/>
          <w:szCs w:val="18"/>
        </w:rPr>
        <w:t xml:space="preserve"> </w:t>
      </w:r>
      <w:r w:rsidR="006A28B6" w:rsidRPr="00C74FCA">
        <w:rPr>
          <w:rFonts w:ascii="Calibri" w:hAnsi="Calibri" w:cs="Arial"/>
          <w:i/>
          <w:color w:val="000000"/>
          <w:spacing w:val="0"/>
          <w:sz w:val="18"/>
          <w:szCs w:val="18"/>
        </w:rPr>
        <w:t>Zeichen (inkl. Leerzeichen)</w:t>
      </w:r>
    </w:p>
    <w:p w:rsidR="00887FE4" w:rsidRDefault="00887FE4" w:rsidP="006A28B6">
      <w:pPr>
        <w:spacing w:line="360" w:lineRule="auto"/>
        <w:ind w:left="0"/>
        <w:jc w:val="both"/>
        <w:outlineLvl w:val="0"/>
        <w:rPr>
          <w:rFonts w:ascii="Calibri" w:hAnsi="Calibri"/>
          <w:spacing w:val="-10"/>
          <w:sz w:val="22"/>
          <w:szCs w:val="22"/>
        </w:rPr>
      </w:pPr>
    </w:p>
    <w:p w:rsidR="00231950" w:rsidRPr="00231950" w:rsidRDefault="00231950" w:rsidP="006A28B6">
      <w:pPr>
        <w:spacing w:line="360" w:lineRule="auto"/>
        <w:ind w:left="0"/>
        <w:jc w:val="both"/>
        <w:outlineLvl w:val="0"/>
        <w:rPr>
          <w:rFonts w:ascii="Calibri" w:hAnsi="Calibri" w:cs="Arial"/>
          <w:sz w:val="22"/>
          <w:szCs w:val="22"/>
        </w:rPr>
      </w:pPr>
    </w:p>
    <w:p w:rsidR="00231950" w:rsidRPr="00231950" w:rsidRDefault="00231950" w:rsidP="00231950">
      <w:pPr>
        <w:spacing w:line="360" w:lineRule="auto"/>
        <w:ind w:left="0"/>
        <w:jc w:val="both"/>
        <w:rPr>
          <w:rFonts w:ascii="Calibri" w:hAnsi="Calibri" w:cs="Arial"/>
          <w:sz w:val="22"/>
          <w:szCs w:val="22"/>
        </w:rPr>
      </w:pPr>
      <w:r w:rsidRPr="00231950">
        <w:rPr>
          <w:rFonts w:ascii="Calibri" w:hAnsi="Calibri" w:cs="Arial"/>
          <w:sz w:val="22"/>
          <w:szCs w:val="22"/>
        </w:rPr>
        <w:t>Bildunterschriften (</w:t>
      </w:r>
      <w:r>
        <w:rPr>
          <w:rFonts w:ascii="Calibri" w:hAnsi="Calibri" w:cs="Arial"/>
          <w:sz w:val="22"/>
          <w:szCs w:val="22"/>
        </w:rPr>
        <w:t>2</w:t>
      </w:r>
      <w:r w:rsidRPr="00231950">
        <w:rPr>
          <w:rFonts w:ascii="Calibri" w:hAnsi="Calibri" w:cs="Arial"/>
          <w:sz w:val="22"/>
          <w:szCs w:val="22"/>
        </w:rPr>
        <w:t xml:space="preserve"> Motive):</w:t>
      </w:r>
    </w:p>
    <w:p w:rsidR="00231950" w:rsidRPr="00231950" w:rsidRDefault="00231950" w:rsidP="00231950">
      <w:pPr>
        <w:spacing w:line="360" w:lineRule="auto"/>
        <w:ind w:left="0"/>
        <w:jc w:val="both"/>
        <w:rPr>
          <w:rFonts w:ascii="Calibri" w:hAnsi="Calibri" w:cs="Arial"/>
          <w:sz w:val="22"/>
          <w:szCs w:val="22"/>
        </w:rPr>
      </w:pPr>
      <w:r w:rsidRPr="00231950">
        <w:rPr>
          <w:rFonts w:ascii="Calibri" w:hAnsi="Calibri" w:cs="Arial"/>
          <w:sz w:val="22"/>
          <w:szCs w:val="22"/>
        </w:rPr>
        <w:t xml:space="preserve">Bild 1: </w:t>
      </w:r>
      <w:r w:rsidR="00993CBE" w:rsidRPr="00993CBE">
        <w:rPr>
          <w:rFonts w:ascii="Calibri" w:hAnsi="Calibri" w:cs="Arial"/>
          <w:sz w:val="22"/>
          <w:szCs w:val="22"/>
        </w:rPr>
        <w:t>Der Mobillift Typ 402 E von EAP Lachnit wurde speziell für den Einsatz in sensiblen pharmazeutischen Produktionsumgebungen entwickelt.</w:t>
      </w:r>
    </w:p>
    <w:p w:rsidR="00231950" w:rsidRPr="00231950" w:rsidRDefault="00231950" w:rsidP="00231950">
      <w:pPr>
        <w:spacing w:line="360" w:lineRule="auto"/>
        <w:ind w:left="0"/>
        <w:jc w:val="both"/>
        <w:rPr>
          <w:rFonts w:ascii="Calibri" w:hAnsi="Calibri" w:cs="Arial"/>
          <w:sz w:val="22"/>
          <w:szCs w:val="22"/>
        </w:rPr>
      </w:pPr>
      <w:r w:rsidRPr="00231950">
        <w:rPr>
          <w:rFonts w:ascii="Calibri" w:hAnsi="Calibri" w:cs="Arial"/>
          <w:sz w:val="22"/>
          <w:szCs w:val="22"/>
        </w:rPr>
        <w:t xml:space="preserve">Bild 2: </w:t>
      </w:r>
      <w:r w:rsidR="00993CBE" w:rsidRPr="002334C8">
        <w:rPr>
          <w:rFonts w:ascii="Calibri" w:hAnsi="Calibri" w:cs="Arial"/>
          <w:sz w:val="22"/>
          <w:szCs w:val="22"/>
        </w:rPr>
        <w:t>Mit einer Traglast von bis zu 300 Kilogramm und einer Hubhöhe von maximal 1.900 Millimetern ermöglicht der Mobillift vielseitige Einsatzmöglichkeiten.</w:t>
      </w:r>
    </w:p>
    <w:p w:rsidR="00231950" w:rsidRPr="00BA4A49" w:rsidRDefault="00231950" w:rsidP="00231950">
      <w:pPr>
        <w:spacing w:line="360" w:lineRule="auto"/>
        <w:ind w:left="0"/>
        <w:jc w:val="both"/>
        <w:rPr>
          <w:rFonts w:ascii="Calibri" w:hAnsi="Calibri" w:cs="Arial"/>
          <w:i/>
          <w:sz w:val="22"/>
          <w:szCs w:val="22"/>
        </w:rPr>
      </w:pPr>
      <w:r w:rsidRPr="00BA4A49">
        <w:rPr>
          <w:rFonts w:ascii="Calibri" w:hAnsi="Calibri" w:cs="Arial"/>
          <w:i/>
          <w:sz w:val="22"/>
          <w:szCs w:val="22"/>
        </w:rPr>
        <w:t>Bilder: EAP Lachnit</w:t>
      </w:r>
    </w:p>
    <w:p w:rsidR="00231950" w:rsidRPr="00231950" w:rsidRDefault="00231950" w:rsidP="006A28B6">
      <w:pPr>
        <w:spacing w:line="360" w:lineRule="auto"/>
        <w:ind w:left="0"/>
        <w:jc w:val="both"/>
        <w:outlineLvl w:val="0"/>
        <w:rPr>
          <w:rFonts w:ascii="Calibri" w:hAnsi="Calibri" w:cs="Arial"/>
          <w:sz w:val="22"/>
          <w:szCs w:val="22"/>
        </w:rPr>
      </w:pPr>
    </w:p>
    <w:p w:rsidR="006A28B6" w:rsidRPr="00161B36" w:rsidRDefault="006A28B6" w:rsidP="006A28B6">
      <w:pPr>
        <w:spacing w:line="360" w:lineRule="auto"/>
        <w:ind w:left="0"/>
        <w:jc w:val="both"/>
        <w:outlineLvl w:val="0"/>
        <w:rPr>
          <w:rFonts w:ascii="Calibri" w:hAnsi="Calibri"/>
          <w:spacing w:val="-10"/>
          <w:sz w:val="22"/>
          <w:szCs w:val="22"/>
        </w:rPr>
      </w:pPr>
    </w:p>
    <w:p w:rsidR="006A28B6" w:rsidRPr="00B51EA4" w:rsidRDefault="006A28B6" w:rsidP="006A28B6">
      <w:pPr>
        <w:spacing w:line="360" w:lineRule="auto"/>
        <w:ind w:left="0"/>
        <w:jc w:val="both"/>
        <w:outlineLvl w:val="0"/>
        <w:rPr>
          <w:rFonts w:ascii="Calibri" w:hAnsi="Calibri"/>
          <w:b/>
          <w:spacing w:val="-10"/>
          <w:sz w:val="22"/>
          <w:szCs w:val="22"/>
        </w:rPr>
      </w:pPr>
      <w:r w:rsidRPr="00B51EA4">
        <w:rPr>
          <w:rFonts w:ascii="Calibri" w:hAnsi="Calibri"/>
          <w:b/>
          <w:i/>
          <w:spacing w:val="-10"/>
          <w:sz w:val="22"/>
          <w:szCs w:val="22"/>
        </w:rPr>
        <w:t xml:space="preserve">Hinweis für Redakteure: </w:t>
      </w:r>
      <w:r w:rsidRPr="00B51EA4">
        <w:rPr>
          <w:rFonts w:ascii="Calibri" w:hAnsi="Calibri"/>
          <w:b/>
          <w:spacing w:val="-10"/>
          <w:sz w:val="22"/>
          <w:szCs w:val="22"/>
        </w:rPr>
        <w:t xml:space="preserve">Text und Bilder stehen unter </w:t>
      </w:r>
      <w:hyperlink r:id="rId8" w:history="1">
        <w:r w:rsidRPr="00BA4A49">
          <w:rPr>
            <w:rStyle w:val="Hyperlink"/>
            <w:rFonts w:ascii="Calibri" w:hAnsi="Calibri"/>
            <w:b/>
            <w:spacing w:val="-10"/>
            <w:sz w:val="22"/>
            <w:szCs w:val="22"/>
          </w:rPr>
          <w:t>www.pr</w:t>
        </w:r>
        <w:r w:rsidR="00C23915" w:rsidRPr="00BA4A49">
          <w:rPr>
            <w:rStyle w:val="Hyperlink"/>
            <w:rFonts w:ascii="Calibri" w:hAnsi="Calibri"/>
            <w:b/>
            <w:spacing w:val="-10"/>
            <w:sz w:val="22"/>
            <w:szCs w:val="22"/>
          </w:rPr>
          <w:t>-</w:t>
        </w:r>
        <w:r w:rsidRPr="00BA4A49">
          <w:rPr>
            <w:rStyle w:val="Hyperlink"/>
            <w:rFonts w:ascii="Calibri" w:hAnsi="Calibri"/>
            <w:b/>
            <w:spacing w:val="-10"/>
            <w:sz w:val="22"/>
            <w:szCs w:val="22"/>
          </w:rPr>
          <w:t>box.de</w:t>
        </w:r>
      </w:hyperlink>
      <w:r w:rsidRPr="00B51EA4">
        <w:rPr>
          <w:rFonts w:ascii="Calibri" w:hAnsi="Calibri"/>
          <w:b/>
          <w:spacing w:val="-10"/>
          <w:sz w:val="22"/>
          <w:szCs w:val="22"/>
        </w:rPr>
        <w:t xml:space="preserve"> zum Download bereit!</w:t>
      </w:r>
    </w:p>
    <w:p w:rsidR="0098704B" w:rsidRPr="00161B36" w:rsidRDefault="0098704B" w:rsidP="006A28B6">
      <w:pPr>
        <w:spacing w:line="360" w:lineRule="auto"/>
        <w:ind w:left="0"/>
        <w:jc w:val="both"/>
        <w:outlineLvl w:val="0"/>
        <w:rPr>
          <w:rFonts w:ascii="Calibri" w:hAnsi="Calibri"/>
          <w:spacing w:val="-10"/>
          <w:sz w:val="22"/>
          <w:szCs w:val="22"/>
        </w:rPr>
      </w:pPr>
    </w:p>
    <w:p w:rsidR="006A28B6" w:rsidRDefault="006A28B6" w:rsidP="006A28B6">
      <w:pPr>
        <w:spacing w:line="360" w:lineRule="auto"/>
        <w:ind w:left="0"/>
        <w:jc w:val="both"/>
        <w:outlineLvl w:val="0"/>
        <w:rPr>
          <w:rFonts w:ascii="Calibri" w:hAnsi="Calibri"/>
          <w:spacing w:val="-10"/>
          <w:sz w:val="22"/>
          <w:szCs w:val="22"/>
        </w:rPr>
      </w:pPr>
    </w:p>
    <w:tbl>
      <w:tblPr>
        <w:tblW w:w="7938" w:type="dxa"/>
        <w:tblCellMar>
          <w:left w:w="70" w:type="dxa"/>
          <w:right w:w="70" w:type="dxa"/>
        </w:tblCellMar>
        <w:tblLook w:val="0000" w:firstRow="0" w:lastRow="0" w:firstColumn="0" w:lastColumn="0" w:noHBand="0" w:noVBand="0"/>
      </w:tblPr>
      <w:tblGrid>
        <w:gridCol w:w="5245"/>
        <w:gridCol w:w="2693"/>
      </w:tblGrid>
      <w:tr w:rsidR="0098704B" w:rsidRPr="007155D6" w:rsidTr="00225E9A">
        <w:tc>
          <w:tcPr>
            <w:tcW w:w="5245" w:type="dxa"/>
          </w:tcPr>
          <w:p w:rsidR="0098704B" w:rsidRPr="007155D6" w:rsidRDefault="0098704B" w:rsidP="007155D6">
            <w:pPr>
              <w:spacing w:line="276" w:lineRule="auto"/>
              <w:ind w:left="0"/>
              <w:jc w:val="both"/>
              <w:rPr>
                <w:rFonts w:asciiTheme="minorHAnsi" w:hAnsiTheme="minorHAnsi" w:cstheme="minorHAnsi"/>
                <w:b/>
                <w:spacing w:val="0"/>
                <w:sz w:val="22"/>
                <w:szCs w:val="16"/>
              </w:rPr>
            </w:pPr>
            <w:r w:rsidRPr="007155D6">
              <w:rPr>
                <w:rFonts w:asciiTheme="minorHAnsi" w:hAnsiTheme="minorHAnsi" w:cstheme="minorHAnsi"/>
                <w:b/>
                <w:sz w:val="22"/>
                <w:szCs w:val="16"/>
              </w:rPr>
              <w:t>Anbieter:</w:t>
            </w:r>
          </w:p>
        </w:tc>
        <w:tc>
          <w:tcPr>
            <w:tcW w:w="2693" w:type="dxa"/>
          </w:tcPr>
          <w:p w:rsidR="0098704B" w:rsidRPr="007155D6" w:rsidRDefault="0098704B" w:rsidP="007155D6">
            <w:pPr>
              <w:spacing w:line="276" w:lineRule="auto"/>
              <w:ind w:left="0"/>
              <w:jc w:val="both"/>
              <w:rPr>
                <w:rFonts w:asciiTheme="minorHAnsi" w:hAnsiTheme="minorHAnsi" w:cstheme="minorHAnsi"/>
                <w:b/>
                <w:spacing w:val="0"/>
                <w:sz w:val="22"/>
                <w:szCs w:val="16"/>
              </w:rPr>
            </w:pPr>
            <w:r w:rsidRPr="007155D6">
              <w:rPr>
                <w:rFonts w:asciiTheme="minorHAnsi" w:hAnsiTheme="minorHAnsi" w:cstheme="minorHAnsi"/>
                <w:b/>
                <w:spacing w:val="0"/>
                <w:sz w:val="22"/>
                <w:szCs w:val="16"/>
              </w:rPr>
              <w:t>Presseagentur:</w:t>
            </w:r>
          </w:p>
        </w:tc>
      </w:tr>
      <w:tr w:rsidR="0098704B" w:rsidRPr="007155D6" w:rsidTr="00225E9A">
        <w:tc>
          <w:tcPr>
            <w:tcW w:w="5245" w:type="dxa"/>
          </w:tcPr>
          <w:p w:rsidR="0098704B" w:rsidRPr="007155D6" w:rsidRDefault="0098704B" w:rsidP="007155D6">
            <w:pPr>
              <w:spacing w:line="276" w:lineRule="auto"/>
              <w:ind w:left="0"/>
              <w:jc w:val="both"/>
              <w:rPr>
                <w:rFonts w:asciiTheme="minorHAnsi" w:hAnsiTheme="minorHAnsi" w:cstheme="minorHAnsi"/>
                <w:spacing w:val="0"/>
                <w:sz w:val="22"/>
                <w:szCs w:val="16"/>
              </w:rPr>
            </w:pPr>
            <w:r w:rsidRPr="007155D6">
              <w:rPr>
                <w:rFonts w:asciiTheme="minorHAnsi" w:hAnsiTheme="minorHAnsi" w:cstheme="minorHAnsi"/>
                <w:sz w:val="22"/>
                <w:szCs w:val="16"/>
              </w:rPr>
              <w:t>EAP Lachnit GmbH</w:t>
            </w:r>
          </w:p>
        </w:tc>
        <w:tc>
          <w:tcPr>
            <w:tcW w:w="2693" w:type="dxa"/>
          </w:tcPr>
          <w:p w:rsidR="0098704B" w:rsidRPr="007155D6" w:rsidRDefault="0098704B" w:rsidP="007155D6">
            <w:pPr>
              <w:spacing w:line="276" w:lineRule="auto"/>
              <w:ind w:left="0"/>
              <w:jc w:val="both"/>
              <w:rPr>
                <w:rFonts w:asciiTheme="minorHAnsi" w:hAnsiTheme="minorHAnsi" w:cstheme="minorHAnsi"/>
                <w:spacing w:val="0"/>
                <w:sz w:val="22"/>
                <w:szCs w:val="16"/>
              </w:rPr>
            </w:pPr>
            <w:r w:rsidRPr="007155D6">
              <w:rPr>
                <w:rFonts w:asciiTheme="minorHAnsi" w:hAnsiTheme="minorHAnsi" w:cstheme="minorHAnsi"/>
                <w:spacing w:val="0"/>
                <w:sz w:val="22"/>
                <w:szCs w:val="16"/>
              </w:rPr>
              <w:t>Graf &amp; Creative PR</w:t>
            </w:r>
          </w:p>
        </w:tc>
      </w:tr>
      <w:tr w:rsidR="0098704B" w:rsidRPr="007155D6" w:rsidTr="00225E9A">
        <w:tc>
          <w:tcPr>
            <w:tcW w:w="5245" w:type="dxa"/>
          </w:tcPr>
          <w:p w:rsidR="0098704B" w:rsidRPr="007155D6" w:rsidRDefault="0098704B" w:rsidP="007155D6">
            <w:pPr>
              <w:spacing w:line="276" w:lineRule="auto"/>
              <w:ind w:left="0"/>
              <w:jc w:val="both"/>
              <w:rPr>
                <w:rFonts w:asciiTheme="minorHAnsi" w:hAnsiTheme="minorHAnsi" w:cstheme="minorHAnsi"/>
                <w:spacing w:val="0"/>
                <w:sz w:val="22"/>
                <w:szCs w:val="16"/>
              </w:rPr>
            </w:pPr>
            <w:r w:rsidRPr="007155D6">
              <w:rPr>
                <w:rFonts w:asciiTheme="minorHAnsi" w:hAnsiTheme="minorHAnsi" w:cstheme="minorHAnsi"/>
                <w:sz w:val="22"/>
                <w:szCs w:val="16"/>
              </w:rPr>
              <w:t>Robert-Bosch-Str. 7</w:t>
            </w:r>
          </w:p>
        </w:tc>
        <w:tc>
          <w:tcPr>
            <w:tcW w:w="2693" w:type="dxa"/>
          </w:tcPr>
          <w:p w:rsidR="0098704B" w:rsidRPr="007155D6" w:rsidRDefault="0098704B" w:rsidP="007155D6">
            <w:pPr>
              <w:spacing w:line="276" w:lineRule="auto"/>
              <w:ind w:left="0"/>
              <w:jc w:val="both"/>
              <w:rPr>
                <w:rFonts w:asciiTheme="minorHAnsi" w:hAnsiTheme="minorHAnsi" w:cstheme="minorHAnsi"/>
                <w:spacing w:val="0"/>
                <w:sz w:val="22"/>
                <w:szCs w:val="16"/>
              </w:rPr>
            </w:pPr>
            <w:r w:rsidRPr="007155D6">
              <w:rPr>
                <w:rFonts w:asciiTheme="minorHAnsi" w:hAnsiTheme="minorHAnsi" w:cstheme="minorHAnsi"/>
                <w:color w:val="000000"/>
                <w:spacing w:val="0"/>
                <w:sz w:val="22"/>
                <w:szCs w:val="16"/>
              </w:rPr>
              <w:t>Am Schwalbenrain 6</w:t>
            </w:r>
          </w:p>
        </w:tc>
      </w:tr>
      <w:tr w:rsidR="0098704B" w:rsidRPr="007155D6" w:rsidTr="00225E9A">
        <w:tc>
          <w:tcPr>
            <w:tcW w:w="5245" w:type="dxa"/>
          </w:tcPr>
          <w:p w:rsidR="0098704B" w:rsidRPr="007155D6" w:rsidRDefault="0098704B" w:rsidP="007155D6">
            <w:pPr>
              <w:spacing w:line="276" w:lineRule="auto"/>
              <w:ind w:left="0"/>
              <w:jc w:val="both"/>
              <w:rPr>
                <w:rFonts w:asciiTheme="minorHAnsi" w:hAnsiTheme="minorHAnsi" w:cstheme="minorHAnsi"/>
                <w:spacing w:val="0"/>
                <w:sz w:val="22"/>
                <w:szCs w:val="16"/>
              </w:rPr>
            </w:pPr>
            <w:r w:rsidRPr="007155D6">
              <w:rPr>
                <w:rFonts w:asciiTheme="minorHAnsi" w:hAnsiTheme="minorHAnsi" w:cstheme="minorHAnsi"/>
                <w:sz w:val="22"/>
                <w:szCs w:val="16"/>
              </w:rPr>
              <w:t>D-89275 Elchingen</w:t>
            </w:r>
          </w:p>
        </w:tc>
        <w:tc>
          <w:tcPr>
            <w:tcW w:w="2693" w:type="dxa"/>
          </w:tcPr>
          <w:p w:rsidR="0098704B" w:rsidRPr="007155D6" w:rsidRDefault="0098704B" w:rsidP="007155D6">
            <w:pPr>
              <w:spacing w:line="276" w:lineRule="auto"/>
              <w:ind w:left="0"/>
              <w:jc w:val="both"/>
              <w:rPr>
                <w:rFonts w:asciiTheme="minorHAnsi" w:hAnsiTheme="minorHAnsi" w:cstheme="minorHAnsi"/>
                <w:spacing w:val="0"/>
                <w:sz w:val="22"/>
                <w:szCs w:val="16"/>
              </w:rPr>
            </w:pPr>
            <w:r w:rsidRPr="007155D6">
              <w:rPr>
                <w:rFonts w:asciiTheme="minorHAnsi" w:hAnsiTheme="minorHAnsi" w:cstheme="minorHAnsi"/>
                <w:color w:val="000000"/>
                <w:spacing w:val="0"/>
                <w:sz w:val="22"/>
                <w:szCs w:val="16"/>
              </w:rPr>
              <w:t>D-64380 Roßdorf</w:t>
            </w:r>
          </w:p>
        </w:tc>
      </w:tr>
      <w:tr w:rsidR="0098704B" w:rsidRPr="007155D6" w:rsidTr="00225E9A">
        <w:tc>
          <w:tcPr>
            <w:tcW w:w="5245" w:type="dxa"/>
          </w:tcPr>
          <w:p w:rsidR="0098704B" w:rsidRPr="007155D6" w:rsidRDefault="0098704B" w:rsidP="007155D6">
            <w:pPr>
              <w:spacing w:line="276" w:lineRule="auto"/>
              <w:ind w:left="0"/>
              <w:jc w:val="both"/>
              <w:rPr>
                <w:rFonts w:asciiTheme="minorHAnsi" w:hAnsiTheme="minorHAnsi" w:cstheme="minorHAnsi"/>
                <w:spacing w:val="0"/>
                <w:sz w:val="22"/>
                <w:szCs w:val="16"/>
              </w:rPr>
            </w:pPr>
            <w:r w:rsidRPr="007155D6">
              <w:rPr>
                <w:rFonts w:asciiTheme="minorHAnsi" w:hAnsiTheme="minorHAnsi" w:cstheme="minorHAnsi"/>
                <w:sz w:val="22"/>
                <w:szCs w:val="16"/>
              </w:rPr>
              <w:t xml:space="preserve">Tel.: </w:t>
            </w:r>
            <w:r w:rsidRPr="007155D6">
              <w:rPr>
                <w:rFonts w:asciiTheme="minorHAnsi" w:hAnsiTheme="minorHAnsi" w:cstheme="minorHAnsi"/>
                <w:spacing w:val="0"/>
                <w:sz w:val="22"/>
                <w:szCs w:val="16"/>
              </w:rPr>
              <w:t xml:space="preserve">+49 </w:t>
            </w:r>
            <w:r w:rsidRPr="007155D6">
              <w:rPr>
                <w:rFonts w:asciiTheme="minorHAnsi" w:hAnsiTheme="minorHAnsi" w:cstheme="minorHAnsi"/>
                <w:sz w:val="22"/>
                <w:szCs w:val="16"/>
              </w:rPr>
              <w:t>7</w:t>
            </w:r>
            <w:r w:rsidR="00BA4A49">
              <w:rPr>
                <w:rFonts w:asciiTheme="minorHAnsi" w:hAnsiTheme="minorHAnsi" w:cstheme="minorHAnsi"/>
                <w:sz w:val="22"/>
                <w:szCs w:val="16"/>
              </w:rPr>
              <w:t>3</w:t>
            </w:r>
            <w:r w:rsidRPr="007155D6">
              <w:rPr>
                <w:rFonts w:asciiTheme="minorHAnsi" w:hAnsiTheme="minorHAnsi" w:cstheme="minorHAnsi"/>
                <w:sz w:val="22"/>
                <w:szCs w:val="16"/>
              </w:rPr>
              <w:t>08 9698-0</w:t>
            </w:r>
          </w:p>
        </w:tc>
        <w:tc>
          <w:tcPr>
            <w:tcW w:w="2693" w:type="dxa"/>
          </w:tcPr>
          <w:p w:rsidR="0098704B" w:rsidRPr="007155D6" w:rsidRDefault="0098704B" w:rsidP="007155D6">
            <w:pPr>
              <w:spacing w:line="276" w:lineRule="auto"/>
              <w:ind w:left="0"/>
              <w:jc w:val="both"/>
              <w:rPr>
                <w:rFonts w:asciiTheme="minorHAnsi" w:hAnsiTheme="minorHAnsi" w:cstheme="minorHAnsi"/>
                <w:spacing w:val="0"/>
                <w:sz w:val="22"/>
                <w:szCs w:val="16"/>
              </w:rPr>
            </w:pPr>
            <w:r w:rsidRPr="007155D6">
              <w:rPr>
                <w:rFonts w:asciiTheme="minorHAnsi" w:hAnsiTheme="minorHAnsi" w:cstheme="minorHAnsi"/>
                <w:color w:val="000000"/>
                <w:spacing w:val="0"/>
                <w:sz w:val="22"/>
                <w:szCs w:val="16"/>
              </w:rPr>
              <w:t>Tel.: +49 6071 6187800</w:t>
            </w:r>
          </w:p>
        </w:tc>
      </w:tr>
      <w:tr w:rsidR="0098704B" w:rsidRPr="007155D6" w:rsidTr="00225E9A">
        <w:tc>
          <w:tcPr>
            <w:tcW w:w="5245" w:type="dxa"/>
          </w:tcPr>
          <w:p w:rsidR="0098704B" w:rsidRPr="007155D6" w:rsidRDefault="0098704B" w:rsidP="007155D6">
            <w:pPr>
              <w:spacing w:line="276" w:lineRule="auto"/>
              <w:ind w:left="0"/>
              <w:jc w:val="both"/>
              <w:rPr>
                <w:rFonts w:asciiTheme="minorHAnsi" w:hAnsiTheme="minorHAnsi" w:cstheme="minorHAnsi"/>
                <w:spacing w:val="0"/>
                <w:sz w:val="22"/>
                <w:szCs w:val="16"/>
              </w:rPr>
            </w:pPr>
            <w:r w:rsidRPr="007155D6">
              <w:rPr>
                <w:rFonts w:asciiTheme="minorHAnsi" w:hAnsiTheme="minorHAnsi" w:cstheme="minorHAnsi"/>
                <w:sz w:val="22"/>
                <w:szCs w:val="16"/>
              </w:rPr>
              <w:t xml:space="preserve">Fax: </w:t>
            </w:r>
            <w:r w:rsidRPr="007155D6">
              <w:rPr>
                <w:rFonts w:asciiTheme="minorHAnsi" w:hAnsiTheme="minorHAnsi" w:cstheme="minorHAnsi"/>
                <w:spacing w:val="0"/>
                <w:sz w:val="22"/>
                <w:szCs w:val="16"/>
              </w:rPr>
              <w:t xml:space="preserve">+49 </w:t>
            </w:r>
            <w:r w:rsidRPr="007155D6">
              <w:rPr>
                <w:rFonts w:asciiTheme="minorHAnsi" w:hAnsiTheme="minorHAnsi" w:cstheme="minorHAnsi"/>
                <w:sz w:val="22"/>
                <w:szCs w:val="16"/>
              </w:rPr>
              <w:t>7308 9698-11</w:t>
            </w:r>
          </w:p>
        </w:tc>
        <w:tc>
          <w:tcPr>
            <w:tcW w:w="2693" w:type="dxa"/>
          </w:tcPr>
          <w:p w:rsidR="0098704B" w:rsidRPr="007155D6" w:rsidRDefault="0098704B" w:rsidP="007155D6">
            <w:pPr>
              <w:spacing w:line="276" w:lineRule="auto"/>
              <w:ind w:left="0"/>
              <w:jc w:val="both"/>
              <w:rPr>
                <w:rFonts w:asciiTheme="minorHAnsi" w:hAnsiTheme="minorHAnsi" w:cstheme="minorHAnsi"/>
                <w:spacing w:val="0"/>
                <w:sz w:val="22"/>
                <w:szCs w:val="16"/>
              </w:rPr>
            </w:pPr>
            <w:r w:rsidRPr="007155D6">
              <w:rPr>
                <w:rFonts w:asciiTheme="minorHAnsi" w:hAnsiTheme="minorHAnsi" w:cstheme="minorHAnsi"/>
                <w:color w:val="000000"/>
                <w:spacing w:val="0"/>
                <w:sz w:val="22"/>
                <w:szCs w:val="16"/>
              </w:rPr>
              <w:t xml:space="preserve">E-Mail: </w:t>
            </w:r>
            <w:hyperlink r:id="rId9" w:history="1">
              <w:r w:rsidR="00C97172">
                <w:rPr>
                  <w:rStyle w:val="Hyperlink"/>
                  <w:rFonts w:asciiTheme="minorHAnsi" w:hAnsiTheme="minorHAnsi" w:cstheme="minorHAnsi"/>
                  <w:spacing w:val="0"/>
                  <w:sz w:val="22"/>
                  <w:szCs w:val="16"/>
                </w:rPr>
                <w:t>presse@guc.biz</w:t>
              </w:r>
            </w:hyperlink>
          </w:p>
        </w:tc>
      </w:tr>
      <w:tr w:rsidR="0098704B" w:rsidRPr="007155D6" w:rsidTr="00225E9A">
        <w:tc>
          <w:tcPr>
            <w:tcW w:w="5245" w:type="dxa"/>
          </w:tcPr>
          <w:p w:rsidR="0098704B" w:rsidRPr="007155D6" w:rsidRDefault="0098704B" w:rsidP="007155D6">
            <w:pPr>
              <w:spacing w:line="276" w:lineRule="auto"/>
              <w:ind w:left="0"/>
              <w:jc w:val="both"/>
              <w:rPr>
                <w:rFonts w:asciiTheme="minorHAnsi" w:hAnsiTheme="minorHAnsi" w:cstheme="minorHAnsi"/>
                <w:spacing w:val="0"/>
                <w:sz w:val="22"/>
                <w:szCs w:val="16"/>
              </w:rPr>
            </w:pPr>
            <w:r w:rsidRPr="007155D6">
              <w:rPr>
                <w:rFonts w:asciiTheme="minorHAnsi" w:hAnsiTheme="minorHAnsi" w:cstheme="minorHAnsi"/>
                <w:sz w:val="22"/>
                <w:szCs w:val="16"/>
              </w:rPr>
              <w:t xml:space="preserve">Internet: </w:t>
            </w:r>
            <w:hyperlink r:id="rId10" w:history="1">
              <w:r w:rsidRPr="00C97172">
                <w:rPr>
                  <w:rStyle w:val="Hyperlink"/>
                  <w:spacing w:val="0"/>
                </w:rPr>
                <w:t>www.lachnit-foerdertechnik.de</w:t>
              </w:r>
            </w:hyperlink>
          </w:p>
        </w:tc>
        <w:tc>
          <w:tcPr>
            <w:tcW w:w="2693" w:type="dxa"/>
          </w:tcPr>
          <w:p w:rsidR="0098704B" w:rsidRPr="007155D6" w:rsidRDefault="0098704B" w:rsidP="007155D6">
            <w:pPr>
              <w:spacing w:line="276" w:lineRule="auto"/>
              <w:ind w:left="0"/>
              <w:jc w:val="both"/>
              <w:rPr>
                <w:rFonts w:asciiTheme="minorHAnsi" w:hAnsiTheme="minorHAnsi" w:cstheme="minorHAnsi"/>
                <w:spacing w:val="0"/>
                <w:sz w:val="22"/>
                <w:szCs w:val="16"/>
              </w:rPr>
            </w:pPr>
            <w:r w:rsidRPr="007155D6">
              <w:rPr>
                <w:rFonts w:asciiTheme="minorHAnsi" w:hAnsiTheme="minorHAnsi" w:cstheme="minorHAnsi"/>
                <w:spacing w:val="0"/>
                <w:sz w:val="22"/>
                <w:szCs w:val="16"/>
              </w:rPr>
              <w:t xml:space="preserve">Internet: </w:t>
            </w:r>
            <w:hyperlink r:id="rId11" w:history="1">
              <w:r w:rsidRPr="00C97172">
                <w:rPr>
                  <w:rStyle w:val="Hyperlink"/>
                  <w:rFonts w:asciiTheme="minorHAnsi" w:hAnsiTheme="minorHAnsi" w:cstheme="minorHAnsi"/>
                  <w:spacing w:val="0"/>
                  <w:sz w:val="22"/>
                  <w:szCs w:val="16"/>
                </w:rPr>
                <w:t>www.pr-box.de</w:t>
              </w:r>
            </w:hyperlink>
          </w:p>
        </w:tc>
      </w:tr>
      <w:tr w:rsidR="0098704B" w:rsidRPr="007155D6" w:rsidTr="00225E9A">
        <w:tc>
          <w:tcPr>
            <w:tcW w:w="5245" w:type="dxa"/>
          </w:tcPr>
          <w:p w:rsidR="0098704B" w:rsidRPr="007155D6" w:rsidRDefault="0098704B" w:rsidP="007155D6">
            <w:pPr>
              <w:spacing w:line="276" w:lineRule="auto"/>
              <w:ind w:left="0"/>
              <w:jc w:val="both"/>
              <w:rPr>
                <w:rFonts w:asciiTheme="minorHAnsi" w:hAnsiTheme="minorHAnsi" w:cstheme="minorHAnsi"/>
                <w:spacing w:val="0"/>
                <w:sz w:val="22"/>
                <w:szCs w:val="16"/>
              </w:rPr>
            </w:pPr>
            <w:r w:rsidRPr="007155D6">
              <w:rPr>
                <w:rFonts w:asciiTheme="minorHAnsi" w:hAnsiTheme="minorHAnsi" w:cstheme="minorHAnsi"/>
                <w:sz w:val="22"/>
                <w:szCs w:val="16"/>
              </w:rPr>
              <w:t xml:space="preserve">E-Mail: </w:t>
            </w:r>
            <w:hyperlink r:id="rId12" w:history="1">
              <w:r w:rsidRPr="00C97172">
                <w:rPr>
                  <w:rStyle w:val="Hyperlink"/>
                  <w:spacing w:val="0"/>
                </w:rPr>
                <w:t>info@lachnit-foerdertechnik.de</w:t>
              </w:r>
            </w:hyperlink>
          </w:p>
        </w:tc>
        <w:tc>
          <w:tcPr>
            <w:tcW w:w="2693" w:type="dxa"/>
          </w:tcPr>
          <w:p w:rsidR="0098704B" w:rsidRPr="007155D6" w:rsidRDefault="0098704B" w:rsidP="007155D6">
            <w:pPr>
              <w:spacing w:line="276" w:lineRule="auto"/>
              <w:ind w:left="0"/>
              <w:jc w:val="both"/>
              <w:rPr>
                <w:rFonts w:asciiTheme="minorHAnsi" w:hAnsiTheme="minorHAnsi" w:cstheme="minorHAnsi"/>
                <w:spacing w:val="0"/>
                <w:sz w:val="22"/>
                <w:szCs w:val="16"/>
              </w:rPr>
            </w:pPr>
          </w:p>
        </w:tc>
      </w:tr>
    </w:tbl>
    <w:p w:rsidR="006A28B6" w:rsidRDefault="006A28B6">
      <w:pPr>
        <w:spacing w:line="360" w:lineRule="auto"/>
        <w:ind w:left="0" w:right="-568"/>
        <w:jc w:val="both"/>
        <w:rPr>
          <w:rFonts w:cs="Arial"/>
        </w:rPr>
      </w:pPr>
      <w:bookmarkStart w:id="0" w:name="_GoBack"/>
      <w:bookmarkEnd w:id="0"/>
    </w:p>
    <w:sectPr w:rsidR="006A28B6">
      <w:footerReference w:type="default" r:id="rId13"/>
      <w:footnotePr>
        <w:pos w:val="beneathText"/>
      </w:footnotePr>
      <w:pgSz w:w="11905" w:h="16837"/>
      <w:pgMar w:top="1418" w:right="2835" w:bottom="1418"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4C1E" w:rsidRDefault="00D24C1E" w:rsidP="00EC1287">
      <w:r>
        <w:separator/>
      </w:r>
    </w:p>
  </w:endnote>
  <w:endnote w:type="continuationSeparator" w:id="0">
    <w:p w:rsidR="00D24C1E" w:rsidRDefault="00D24C1E" w:rsidP="00EC1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Frutiger 45">
    <w:altName w:val="Cambria"/>
    <w:panose1 w:val="00000000000000000000"/>
    <w:charset w:val="00"/>
    <w:family w:val="swiss"/>
    <w:notTrueType/>
    <w:pitch w:val="variable"/>
    <w:sig w:usb0="00000003" w:usb1="00000000" w:usb2="00000000" w:usb3="00000000" w:csb0="00000001" w:csb1="00000000"/>
  </w:font>
  <w:font w:name="Frutiger 57Cn">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31781348"/>
      <w:docPartObj>
        <w:docPartGallery w:val="Page Numbers (Bottom of Page)"/>
        <w:docPartUnique/>
      </w:docPartObj>
    </w:sdtPr>
    <w:sdtContent>
      <w:p w:rsidR="00EC1287" w:rsidRDefault="00EC1287">
        <w:pPr>
          <w:pStyle w:val="Fuzeile"/>
          <w:jc w:val="center"/>
        </w:pPr>
      </w:p>
      <w:p w:rsidR="00EC1287" w:rsidRDefault="00EC1287">
        <w:pPr>
          <w:pStyle w:val="Fuzeile"/>
          <w:jc w:val="center"/>
        </w:pPr>
        <w:r>
          <w:fldChar w:fldCharType="begin"/>
        </w:r>
        <w:r>
          <w:instrText>PAGE   \* MERGEFORMAT</w:instrText>
        </w:r>
        <w:r>
          <w:fldChar w:fldCharType="separate"/>
        </w:r>
        <w:r>
          <w:t>2</w:t>
        </w:r>
        <w:r>
          <w:fldChar w:fldCharType="end"/>
        </w:r>
      </w:p>
    </w:sdtContent>
  </w:sdt>
  <w:p w:rsidR="00EC1287" w:rsidRDefault="00EC128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4C1E" w:rsidRDefault="00D24C1E" w:rsidP="00EC1287">
      <w:r>
        <w:separator/>
      </w:r>
    </w:p>
  </w:footnote>
  <w:footnote w:type="continuationSeparator" w:id="0">
    <w:p w:rsidR="00D24C1E" w:rsidRDefault="00D24C1E" w:rsidP="00EC12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0" w:firstLine="0"/>
      </w:pPr>
    </w:lvl>
    <w:lvl w:ilvl="1">
      <w:start w:val="1"/>
      <w:numFmt w:val="none"/>
      <w:pStyle w:val="berschrift2"/>
      <w:suff w:val="nothing"/>
      <w:lvlText w:val=""/>
      <w:lvlJc w:val="left"/>
      <w:pPr>
        <w:tabs>
          <w:tab w:val="num" w:pos="0"/>
        </w:tabs>
        <w:ind w:left="0" w:firstLine="0"/>
      </w:pPr>
    </w:lvl>
    <w:lvl w:ilvl="2">
      <w:start w:val="1"/>
      <w:numFmt w:val="none"/>
      <w:pStyle w:val="berschrift3"/>
      <w:suff w:val="nothing"/>
      <w:lvlText w:val=""/>
      <w:lvlJc w:val="left"/>
      <w:pPr>
        <w:tabs>
          <w:tab w:val="num" w:pos="0"/>
        </w:tabs>
        <w:ind w:left="0" w:firstLine="0"/>
      </w:pPr>
    </w:lvl>
    <w:lvl w:ilvl="3">
      <w:start w:val="1"/>
      <w:numFmt w:val="none"/>
      <w:pStyle w:val="berschrift4"/>
      <w:suff w:val="nothing"/>
      <w:lvlText w:val=""/>
      <w:lvlJc w:val="left"/>
      <w:pPr>
        <w:tabs>
          <w:tab w:val="num" w:pos="0"/>
        </w:tabs>
        <w:ind w:left="0" w:firstLine="0"/>
      </w:pPr>
    </w:lvl>
    <w:lvl w:ilvl="4">
      <w:start w:val="1"/>
      <w:numFmt w:val="none"/>
      <w:pStyle w:val="berschrift5"/>
      <w:suff w:val="nothing"/>
      <w:lvlText w:val=""/>
      <w:lvlJc w:val="left"/>
      <w:pPr>
        <w:tabs>
          <w:tab w:val="num" w:pos="0"/>
        </w:tabs>
        <w:ind w:left="0" w:firstLine="0"/>
      </w:pPr>
    </w:lvl>
    <w:lvl w:ilvl="5">
      <w:start w:val="1"/>
      <w:numFmt w:val="none"/>
      <w:pStyle w:val="berschrift6"/>
      <w:suff w:val="nothing"/>
      <w:lvlText w:val=""/>
      <w:lvlJc w:val="left"/>
      <w:pPr>
        <w:tabs>
          <w:tab w:val="num" w:pos="0"/>
        </w:tabs>
        <w:ind w:left="0" w:firstLine="0"/>
      </w:pPr>
    </w:lvl>
    <w:lvl w:ilvl="6">
      <w:start w:val="1"/>
      <w:numFmt w:val="none"/>
      <w:pStyle w:val="berschrift7"/>
      <w:suff w:val="nothing"/>
      <w:lvlText w:val=""/>
      <w:lvlJc w:val="left"/>
      <w:pPr>
        <w:tabs>
          <w:tab w:val="num" w:pos="0"/>
        </w:tabs>
        <w:ind w:left="0" w:firstLine="0"/>
      </w:pPr>
    </w:lvl>
    <w:lvl w:ilvl="7">
      <w:start w:val="1"/>
      <w:numFmt w:val="none"/>
      <w:pStyle w:val="berschrift8"/>
      <w:suff w:val="nothing"/>
      <w:lvlText w:val=""/>
      <w:lvlJc w:val="left"/>
      <w:pPr>
        <w:tabs>
          <w:tab w:val="num" w:pos="0"/>
        </w:tabs>
        <w:ind w:left="0" w:firstLine="0"/>
      </w:pPr>
    </w:lvl>
    <w:lvl w:ilvl="8">
      <w:start w:val="1"/>
      <w:numFmt w:val="none"/>
      <w:pStyle w:val="berschrift9"/>
      <w:suff w:val="nothing"/>
      <w:lvlText w:val=""/>
      <w:lvlJc w:val="left"/>
      <w:pPr>
        <w:tabs>
          <w:tab w:val="num" w:pos="0"/>
        </w:tabs>
        <w:ind w:left="0" w:firstLine="0"/>
      </w:pPr>
    </w:lvl>
  </w:abstractNum>
  <w:abstractNum w:abstractNumId="1" w15:restartNumberingAfterBreak="0">
    <w:nsid w:val="1DBC625A"/>
    <w:multiLevelType w:val="hybridMultilevel"/>
    <w:tmpl w:val="BCFCCA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Symbol"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Symbol"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Symbol" w:hint="default"/>
      </w:rPr>
    </w:lvl>
    <w:lvl w:ilvl="8" w:tplc="04070005">
      <w:start w:val="1"/>
      <w:numFmt w:val="bullet"/>
      <w:lvlText w:val=""/>
      <w:lvlJc w:val="left"/>
      <w:pPr>
        <w:ind w:left="6480" w:hanging="360"/>
      </w:pPr>
      <w:rPr>
        <w:rFonts w:ascii="Wingdings" w:hAnsi="Wingdings" w:hint="default"/>
      </w:rPr>
    </w:lvl>
  </w:abstractNum>
  <w:abstractNum w:abstractNumId="2" w15:restartNumberingAfterBreak="0">
    <w:nsid w:val="31293F65"/>
    <w:multiLevelType w:val="hybridMultilevel"/>
    <w:tmpl w:val="A254ED84"/>
    <w:lvl w:ilvl="0" w:tplc="7DA0EB00">
      <w:start w:val="1"/>
      <w:numFmt w:val="bullet"/>
      <w:lvlText w:val="-"/>
      <w:lvlJc w:val="left"/>
      <w:pPr>
        <w:ind w:left="720" w:hanging="360"/>
      </w:pPr>
      <w:rPr>
        <w:rFonts w:ascii="Cambria" w:eastAsia="MS ??" w:hAnsi="Cambria"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406C2248"/>
    <w:multiLevelType w:val="hybridMultilevel"/>
    <w:tmpl w:val="AD505A4E"/>
    <w:lvl w:ilvl="0" w:tplc="C4F0BDDA">
      <w:start w:val="1"/>
      <w:numFmt w:val="bullet"/>
      <w:lvlText w:val="•"/>
      <w:lvlJc w:val="left"/>
      <w:pPr>
        <w:tabs>
          <w:tab w:val="num" w:pos="720"/>
        </w:tabs>
        <w:ind w:left="720" w:hanging="360"/>
      </w:pPr>
      <w:rPr>
        <w:rFonts w:ascii="Verdana" w:hAnsi="Verdana" w:hint="default"/>
      </w:rPr>
    </w:lvl>
    <w:lvl w:ilvl="1" w:tplc="CE483576" w:tentative="1">
      <w:start w:val="1"/>
      <w:numFmt w:val="bullet"/>
      <w:lvlText w:val="•"/>
      <w:lvlJc w:val="left"/>
      <w:pPr>
        <w:tabs>
          <w:tab w:val="num" w:pos="1440"/>
        </w:tabs>
        <w:ind w:left="1440" w:hanging="360"/>
      </w:pPr>
      <w:rPr>
        <w:rFonts w:ascii="Verdana" w:hAnsi="Verdana" w:hint="default"/>
      </w:rPr>
    </w:lvl>
    <w:lvl w:ilvl="2" w:tplc="37FE7942" w:tentative="1">
      <w:start w:val="1"/>
      <w:numFmt w:val="bullet"/>
      <w:lvlText w:val="•"/>
      <w:lvlJc w:val="left"/>
      <w:pPr>
        <w:tabs>
          <w:tab w:val="num" w:pos="2160"/>
        </w:tabs>
        <w:ind w:left="2160" w:hanging="360"/>
      </w:pPr>
      <w:rPr>
        <w:rFonts w:ascii="Verdana" w:hAnsi="Verdana" w:hint="default"/>
      </w:rPr>
    </w:lvl>
    <w:lvl w:ilvl="3" w:tplc="3DD6ABA4" w:tentative="1">
      <w:start w:val="1"/>
      <w:numFmt w:val="bullet"/>
      <w:lvlText w:val="•"/>
      <w:lvlJc w:val="left"/>
      <w:pPr>
        <w:tabs>
          <w:tab w:val="num" w:pos="2880"/>
        </w:tabs>
        <w:ind w:left="2880" w:hanging="360"/>
      </w:pPr>
      <w:rPr>
        <w:rFonts w:ascii="Verdana" w:hAnsi="Verdana" w:hint="default"/>
      </w:rPr>
    </w:lvl>
    <w:lvl w:ilvl="4" w:tplc="3BC6964A" w:tentative="1">
      <w:start w:val="1"/>
      <w:numFmt w:val="bullet"/>
      <w:lvlText w:val="•"/>
      <w:lvlJc w:val="left"/>
      <w:pPr>
        <w:tabs>
          <w:tab w:val="num" w:pos="3600"/>
        </w:tabs>
        <w:ind w:left="3600" w:hanging="360"/>
      </w:pPr>
      <w:rPr>
        <w:rFonts w:ascii="Verdana" w:hAnsi="Verdana" w:hint="default"/>
      </w:rPr>
    </w:lvl>
    <w:lvl w:ilvl="5" w:tplc="1736DE62" w:tentative="1">
      <w:start w:val="1"/>
      <w:numFmt w:val="bullet"/>
      <w:lvlText w:val="•"/>
      <w:lvlJc w:val="left"/>
      <w:pPr>
        <w:tabs>
          <w:tab w:val="num" w:pos="4320"/>
        </w:tabs>
        <w:ind w:left="4320" w:hanging="360"/>
      </w:pPr>
      <w:rPr>
        <w:rFonts w:ascii="Verdana" w:hAnsi="Verdana" w:hint="default"/>
      </w:rPr>
    </w:lvl>
    <w:lvl w:ilvl="6" w:tplc="EB28E84C" w:tentative="1">
      <w:start w:val="1"/>
      <w:numFmt w:val="bullet"/>
      <w:lvlText w:val="•"/>
      <w:lvlJc w:val="left"/>
      <w:pPr>
        <w:tabs>
          <w:tab w:val="num" w:pos="5040"/>
        </w:tabs>
        <w:ind w:left="5040" w:hanging="360"/>
      </w:pPr>
      <w:rPr>
        <w:rFonts w:ascii="Verdana" w:hAnsi="Verdana" w:hint="default"/>
      </w:rPr>
    </w:lvl>
    <w:lvl w:ilvl="7" w:tplc="5E381C94" w:tentative="1">
      <w:start w:val="1"/>
      <w:numFmt w:val="bullet"/>
      <w:lvlText w:val="•"/>
      <w:lvlJc w:val="left"/>
      <w:pPr>
        <w:tabs>
          <w:tab w:val="num" w:pos="5760"/>
        </w:tabs>
        <w:ind w:left="5760" w:hanging="360"/>
      </w:pPr>
      <w:rPr>
        <w:rFonts w:ascii="Verdana" w:hAnsi="Verdana" w:hint="default"/>
      </w:rPr>
    </w:lvl>
    <w:lvl w:ilvl="8" w:tplc="D1509188" w:tentative="1">
      <w:start w:val="1"/>
      <w:numFmt w:val="bullet"/>
      <w:lvlText w:val="•"/>
      <w:lvlJc w:val="left"/>
      <w:pPr>
        <w:tabs>
          <w:tab w:val="num" w:pos="6480"/>
        </w:tabs>
        <w:ind w:left="6480" w:hanging="360"/>
      </w:pPr>
      <w:rPr>
        <w:rFonts w:ascii="Verdana" w:hAnsi="Verdana" w:hint="default"/>
      </w:rPr>
    </w:lvl>
  </w:abstractNum>
  <w:abstractNum w:abstractNumId="4" w15:restartNumberingAfterBreak="0">
    <w:nsid w:val="50F054C1"/>
    <w:multiLevelType w:val="hybridMultilevel"/>
    <w:tmpl w:val="742A131A"/>
    <w:lvl w:ilvl="0" w:tplc="1C96ED88">
      <w:start w:val="1"/>
      <w:numFmt w:val="bullet"/>
      <w:lvlText w:val="•"/>
      <w:lvlJc w:val="left"/>
      <w:pPr>
        <w:tabs>
          <w:tab w:val="num" w:pos="720"/>
        </w:tabs>
        <w:ind w:left="720" w:hanging="360"/>
      </w:pPr>
      <w:rPr>
        <w:rFonts w:ascii="Verdana" w:hAnsi="Verdana" w:hint="default"/>
      </w:rPr>
    </w:lvl>
    <w:lvl w:ilvl="1" w:tplc="192E46DA" w:tentative="1">
      <w:start w:val="1"/>
      <w:numFmt w:val="bullet"/>
      <w:lvlText w:val="•"/>
      <w:lvlJc w:val="left"/>
      <w:pPr>
        <w:tabs>
          <w:tab w:val="num" w:pos="1440"/>
        </w:tabs>
        <w:ind w:left="1440" w:hanging="360"/>
      </w:pPr>
      <w:rPr>
        <w:rFonts w:ascii="Verdana" w:hAnsi="Verdana" w:hint="default"/>
      </w:rPr>
    </w:lvl>
    <w:lvl w:ilvl="2" w:tplc="8F588FAE" w:tentative="1">
      <w:start w:val="1"/>
      <w:numFmt w:val="bullet"/>
      <w:lvlText w:val="•"/>
      <w:lvlJc w:val="left"/>
      <w:pPr>
        <w:tabs>
          <w:tab w:val="num" w:pos="2160"/>
        </w:tabs>
        <w:ind w:left="2160" w:hanging="360"/>
      </w:pPr>
      <w:rPr>
        <w:rFonts w:ascii="Verdana" w:hAnsi="Verdana" w:hint="default"/>
      </w:rPr>
    </w:lvl>
    <w:lvl w:ilvl="3" w:tplc="79AAE058" w:tentative="1">
      <w:start w:val="1"/>
      <w:numFmt w:val="bullet"/>
      <w:lvlText w:val="•"/>
      <w:lvlJc w:val="left"/>
      <w:pPr>
        <w:tabs>
          <w:tab w:val="num" w:pos="2880"/>
        </w:tabs>
        <w:ind w:left="2880" w:hanging="360"/>
      </w:pPr>
      <w:rPr>
        <w:rFonts w:ascii="Verdana" w:hAnsi="Verdana" w:hint="default"/>
      </w:rPr>
    </w:lvl>
    <w:lvl w:ilvl="4" w:tplc="0BC4AC98" w:tentative="1">
      <w:start w:val="1"/>
      <w:numFmt w:val="bullet"/>
      <w:lvlText w:val="•"/>
      <w:lvlJc w:val="left"/>
      <w:pPr>
        <w:tabs>
          <w:tab w:val="num" w:pos="3600"/>
        </w:tabs>
        <w:ind w:left="3600" w:hanging="360"/>
      </w:pPr>
      <w:rPr>
        <w:rFonts w:ascii="Verdana" w:hAnsi="Verdana" w:hint="default"/>
      </w:rPr>
    </w:lvl>
    <w:lvl w:ilvl="5" w:tplc="CCC406F0" w:tentative="1">
      <w:start w:val="1"/>
      <w:numFmt w:val="bullet"/>
      <w:lvlText w:val="•"/>
      <w:lvlJc w:val="left"/>
      <w:pPr>
        <w:tabs>
          <w:tab w:val="num" w:pos="4320"/>
        </w:tabs>
        <w:ind w:left="4320" w:hanging="360"/>
      </w:pPr>
      <w:rPr>
        <w:rFonts w:ascii="Verdana" w:hAnsi="Verdana" w:hint="default"/>
      </w:rPr>
    </w:lvl>
    <w:lvl w:ilvl="6" w:tplc="7E3A1BD0" w:tentative="1">
      <w:start w:val="1"/>
      <w:numFmt w:val="bullet"/>
      <w:lvlText w:val="•"/>
      <w:lvlJc w:val="left"/>
      <w:pPr>
        <w:tabs>
          <w:tab w:val="num" w:pos="5040"/>
        </w:tabs>
        <w:ind w:left="5040" w:hanging="360"/>
      </w:pPr>
      <w:rPr>
        <w:rFonts w:ascii="Verdana" w:hAnsi="Verdana" w:hint="default"/>
      </w:rPr>
    </w:lvl>
    <w:lvl w:ilvl="7" w:tplc="4B5A159C" w:tentative="1">
      <w:start w:val="1"/>
      <w:numFmt w:val="bullet"/>
      <w:lvlText w:val="•"/>
      <w:lvlJc w:val="left"/>
      <w:pPr>
        <w:tabs>
          <w:tab w:val="num" w:pos="5760"/>
        </w:tabs>
        <w:ind w:left="5760" w:hanging="360"/>
      </w:pPr>
      <w:rPr>
        <w:rFonts w:ascii="Verdana" w:hAnsi="Verdana" w:hint="default"/>
      </w:rPr>
    </w:lvl>
    <w:lvl w:ilvl="8" w:tplc="58EE0AC4" w:tentative="1">
      <w:start w:val="1"/>
      <w:numFmt w:val="bullet"/>
      <w:lvlText w:val="•"/>
      <w:lvlJc w:val="left"/>
      <w:pPr>
        <w:tabs>
          <w:tab w:val="num" w:pos="6480"/>
        </w:tabs>
        <w:ind w:left="6480" w:hanging="360"/>
      </w:pPr>
      <w:rPr>
        <w:rFonts w:ascii="Verdana" w:hAnsi="Verdana" w:hint="default"/>
      </w:rPr>
    </w:lvl>
  </w:abstractNum>
  <w:abstractNum w:abstractNumId="5" w15:restartNumberingAfterBreak="0">
    <w:nsid w:val="679C19A5"/>
    <w:multiLevelType w:val="hybridMultilevel"/>
    <w:tmpl w:val="01A0B470"/>
    <w:lvl w:ilvl="0" w:tplc="B67C6C4C">
      <w:start w:val="1"/>
      <w:numFmt w:val="bullet"/>
      <w:lvlText w:val="•"/>
      <w:lvlJc w:val="left"/>
      <w:pPr>
        <w:tabs>
          <w:tab w:val="num" w:pos="720"/>
        </w:tabs>
        <w:ind w:left="720" w:hanging="360"/>
      </w:pPr>
      <w:rPr>
        <w:rFonts w:ascii="Verdana" w:hAnsi="Verdana" w:hint="default"/>
      </w:rPr>
    </w:lvl>
    <w:lvl w:ilvl="1" w:tplc="FBA486B0" w:tentative="1">
      <w:start w:val="1"/>
      <w:numFmt w:val="bullet"/>
      <w:lvlText w:val="•"/>
      <w:lvlJc w:val="left"/>
      <w:pPr>
        <w:tabs>
          <w:tab w:val="num" w:pos="1440"/>
        </w:tabs>
        <w:ind w:left="1440" w:hanging="360"/>
      </w:pPr>
      <w:rPr>
        <w:rFonts w:ascii="Verdana" w:hAnsi="Verdana" w:hint="default"/>
      </w:rPr>
    </w:lvl>
    <w:lvl w:ilvl="2" w:tplc="A0F0ABC8" w:tentative="1">
      <w:start w:val="1"/>
      <w:numFmt w:val="bullet"/>
      <w:lvlText w:val="•"/>
      <w:lvlJc w:val="left"/>
      <w:pPr>
        <w:tabs>
          <w:tab w:val="num" w:pos="2160"/>
        </w:tabs>
        <w:ind w:left="2160" w:hanging="360"/>
      </w:pPr>
      <w:rPr>
        <w:rFonts w:ascii="Verdana" w:hAnsi="Verdana" w:hint="default"/>
      </w:rPr>
    </w:lvl>
    <w:lvl w:ilvl="3" w:tplc="81AE7F06" w:tentative="1">
      <w:start w:val="1"/>
      <w:numFmt w:val="bullet"/>
      <w:lvlText w:val="•"/>
      <w:lvlJc w:val="left"/>
      <w:pPr>
        <w:tabs>
          <w:tab w:val="num" w:pos="2880"/>
        </w:tabs>
        <w:ind w:left="2880" w:hanging="360"/>
      </w:pPr>
      <w:rPr>
        <w:rFonts w:ascii="Verdana" w:hAnsi="Verdana" w:hint="default"/>
      </w:rPr>
    </w:lvl>
    <w:lvl w:ilvl="4" w:tplc="AADC3460" w:tentative="1">
      <w:start w:val="1"/>
      <w:numFmt w:val="bullet"/>
      <w:lvlText w:val="•"/>
      <w:lvlJc w:val="left"/>
      <w:pPr>
        <w:tabs>
          <w:tab w:val="num" w:pos="3600"/>
        </w:tabs>
        <w:ind w:left="3600" w:hanging="360"/>
      </w:pPr>
      <w:rPr>
        <w:rFonts w:ascii="Verdana" w:hAnsi="Verdana" w:hint="default"/>
      </w:rPr>
    </w:lvl>
    <w:lvl w:ilvl="5" w:tplc="AC84C1CE" w:tentative="1">
      <w:start w:val="1"/>
      <w:numFmt w:val="bullet"/>
      <w:lvlText w:val="•"/>
      <w:lvlJc w:val="left"/>
      <w:pPr>
        <w:tabs>
          <w:tab w:val="num" w:pos="4320"/>
        </w:tabs>
        <w:ind w:left="4320" w:hanging="360"/>
      </w:pPr>
      <w:rPr>
        <w:rFonts w:ascii="Verdana" w:hAnsi="Verdana" w:hint="default"/>
      </w:rPr>
    </w:lvl>
    <w:lvl w:ilvl="6" w:tplc="AA2AA2A8" w:tentative="1">
      <w:start w:val="1"/>
      <w:numFmt w:val="bullet"/>
      <w:lvlText w:val="•"/>
      <w:lvlJc w:val="left"/>
      <w:pPr>
        <w:tabs>
          <w:tab w:val="num" w:pos="5040"/>
        </w:tabs>
        <w:ind w:left="5040" w:hanging="360"/>
      </w:pPr>
      <w:rPr>
        <w:rFonts w:ascii="Verdana" w:hAnsi="Verdana" w:hint="default"/>
      </w:rPr>
    </w:lvl>
    <w:lvl w:ilvl="7" w:tplc="939ADF36" w:tentative="1">
      <w:start w:val="1"/>
      <w:numFmt w:val="bullet"/>
      <w:lvlText w:val="•"/>
      <w:lvlJc w:val="left"/>
      <w:pPr>
        <w:tabs>
          <w:tab w:val="num" w:pos="5760"/>
        </w:tabs>
        <w:ind w:left="5760" w:hanging="360"/>
      </w:pPr>
      <w:rPr>
        <w:rFonts w:ascii="Verdana" w:hAnsi="Verdana" w:hint="default"/>
      </w:rPr>
    </w:lvl>
    <w:lvl w:ilvl="8" w:tplc="9E0E1C20" w:tentative="1">
      <w:start w:val="1"/>
      <w:numFmt w:val="bullet"/>
      <w:lvlText w:val="•"/>
      <w:lvlJc w:val="left"/>
      <w:pPr>
        <w:tabs>
          <w:tab w:val="num" w:pos="6480"/>
        </w:tabs>
        <w:ind w:left="6480" w:hanging="360"/>
      </w:pPr>
      <w:rPr>
        <w:rFonts w:ascii="Verdana" w:hAnsi="Verdana" w:hint="default"/>
      </w:rPr>
    </w:lvl>
  </w:abstractNum>
  <w:abstractNum w:abstractNumId="6" w15:restartNumberingAfterBreak="0">
    <w:nsid w:val="77873691"/>
    <w:multiLevelType w:val="hybridMultilevel"/>
    <w:tmpl w:val="50228782"/>
    <w:lvl w:ilvl="0" w:tplc="2234AEAA">
      <w:start w:val="1"/>
      <w:numFmt w:val="bullet"/>
      <w:lvlText w:val="•"/>
      <w:lvlJc w:val="left"/>
      <w:pPr>
        <w:tabs>
          <w:tab w:val="num" w:pos="720"/>
        </w:tabs>
        <w:ind w:left="720" w:hanging="360"/>
      </w:pPr>
      <w:rPr>
        <w:rFonts w:ascii="Verdana" w:hAnsi="Verdana" w:hint="default"/>
      </w:rPr>
    </w:lvl>
    <w:lvl w:ilvl="1" w:tplc="1F86B680" w:tentative="1">
      <w:start w:val="1"/>
      <w:numFmt w:val="bullet"/>
      <w:lvlText w:val="•"/>
      <w:lvlJc w:val="left"/>
      <w:pPr>
        <w:tabs>
          <w:tab w:val="num" w:pos="1440"/>
        </w:tabs>
        <w:ind w:left="1440" w:hanging="360"/>
      </w:pPr>
      <w:rPr>
        <w:rFonts w:ascii="Verdana" w:hAnsi="Verdana" w:hint="default"/>
      </w:rPr>
    </w:lvl>
    <w:lvl w:ilvl="2" w:tplc="C5C006CE" w:tentative="1">
      <w:start w:val="1"/>
      <w:numFmt w:val="bullet"/>
      <w:lvlText w:val="•"/>
      <w:lvlJc w:val="left"/>
      <w:pPr>
        <w:tabs>
          <w:tab w:val="num" w:pos="2160"/>
        </w:tabs>
        <w:ind w:left="2160" w:hanging="360"/>
      </w:pPr>
      <w:rPr>
        <w:rFonts w:ascii="Verdana" w:hAnsi="Verdana" w:hint="default"/>
      </w:rPr>
    </w:lvl>
    <w:lvl w:ilvl="3" w:tplc="64AA5F52" w:tentative="1">
      <w:start w:val="1"/>
      <w:numFmt w:val="bullet"/>
      <w:lvlText w:val="•"/>
      <w:lvlJc w:val="left"/>
      <w:pPr>
        <w:tabs>
          <w:tab w:val="num" w:pos="2880"/>
        </w:tabs>
        <w:ind w:left="2880" w:hanging="360"/>
      </w:pPr>
      <w:rPr>
        <w:rFonts w:ascii="Verdana" w:hAnsi="Verdana" w:hint="default"/>
      </w:rPr>
    </w:lvl>
    <w:lvl w:ilvl="4" w:tplc="37541A8C" w:tentative="1">
      <w:start w:val="1"/>
      <w:numFmt w:val="bullet"/>
      <w:lvlText w:val="•"/>
      <w:lvlJc w:val="left"/>
      <w:pPr>
        <w:tabs>
          <w:tab w:val="num" w:pos="3600"/>
        </w:tabs>
        <w:ind w:left="3600" w:hanging="360"/>
      </w:pPr>
      <w:rPr>
        <w:rFonts w:ascii="Verdana" w:hAnsi="Verdana" w:hint="default"/>
      </w:rPr>
    </w:lvl>
    <w:lvl w:ilvl="5" w:tplc="E572E064" w:tentative="1">
      <w:start w:val="1"/>
      <w:numFmt w:val="bullet"/>
      <w:lvlText w:val="•"/>
      <w:lvlJc w:val="left"/>
      <w:pPr>
        <w:tabs>
          <w:tab w:val="num" w:pos="4320"/>
        </w:tabs>
        <w:ind w:left="4320" w:hanging="360"/>
      </w:pPr>
      <w:rPr>
        <w:rFonts w:ascii="Verdana" w:hAnsi="Verdana" w:hint="default"/>
      </w:rPr>
    </w:lvl>
    <w:lvl w:ilvl="6" w:tplc="D728B4B6" w:tentative="1">
      <w:start w:val="1"/>
      <w:numFmt w:val="bullet"/>
      <w:lvlText w:val="•"/>
      <w:lvlJc w:val="left"/>
      <w:pPr>
        <w:tabs>
          <w:tab w:val="num" w:pos="5040"/>
        </w:tabs>
        <w:ind w:left="5040" w:hanging="360"/>
      </w:pPr>
      <w:rPr>
        <w:rFonts w:ascii="Verdana" w:hAnsi="Verdana" w:hint="default"/>
      </w:rPr>
    </w:lvl>
    <w:lvl w:ilvl="7" w:tplc="40C4FCB8" w:tentative="1">
      <w:start w:val="1"/>
      <w:numFmt w:val="bullet"/>
      <w:lvlText w:val="•"/>
      <w:lvlJc w:val="left"/>
      <w:pPr>
        <w:tabs>
          <w:tab w:val="num" w:pos="5760"/>
        </w:tabs>
        <w:ind w:left="5760" w:hanging="360"/>
      </w:pPr>
      <w:rPr>
        <w:rFonts w:ascii="Verdana" w:hAnsi="Verdana" w:hint="default"/>
      </w:rPr>
    </w:lvl>
    <w:lvl w:ilvl="8" w:tplc="BE80EE50" w:tentative="1">
      <w:start w:val="1"/>
      <w:numFmt w:val="bullet"/>
      <w:lvlText w:val="•"/>
      <w:lvlJc w:val="left"/>
      <w:pPr>
        <w:tabs>
          <w:tab w:val="num" w:pos="6480"/>
        </w:tabs>
        <w:ind w:left="6480" w:hanging="360"/>
      </w:pPr>
      <w:rPr>
        <w:rFonts w:ascii="Verdana" w:hAnsi="Verdana" w:hint="default"/>
      </w:rPr>
    </w:lvl>
  </w:abstractNum>
  <w:abstractNum w:abstractNumId="7" w15:restartNumberingAfterBreak="0">
    <w:nsid w:val="79C02014"/>
    <w:multiLevelType w:val="hybridMultilevel"/>
    <w:tmpl w:val="B7B40E7C"/>
    <w:lvl w:ilvl="0" w:tplc="F000D0B4">
      <w:start w:val="1"/>
      <w:numFmt w:val="bullet"/>
      <w:lvlText w:val="•"/>
      <w:lvlJc w:val="left"/>
      <w:pPr>
        <w:tabs>
          <w:tab w:val="num" w:pos="720"/>
        </w:tabs>
        <w:ind w:left="720" w:hanging="360"/>
      </w:pPr>
      <w:rPr>
        <w:rFonts w:ascii="Verdana" w:hAnsi="Verdana" w:hint="default"/>
      </w:rPr>
    </w:lvl>
    <w:lvl w:ilvl="1" w:tplc="26E0DED0" w:tentative="1">
      <w:start w:val="1"/>
      <w:numFmt w:val="bullet"/>
      <w:lvlText w:val="•"/>
      <w:lvlJc w:val="left"/>
      <w:pPr>
        <w:tabs>
          <w:tab w:val="num" w:pos="1440"/>
        </w:tabs>
        <w:ind w:left="1440" w:hanging="360"/>
      </w:pPr>
      <w:rPr>
        <w:rFonts w:ascii="Verdana" w:hAnsi="Verdana" w:hint="default"/>
      </w:rPr>
    </w:lvl>
    <w:lvl w:ilvl="2" w:tplc="96E43326" w:tentative="1">
      <w:start w:val="1"/>
      <w:numFmt w:val="bullet"/>
      <w:lvlText w:val="•"/>
      <w:lvlJc w:val="left"/>
      <w:pPr>
        <w:tabs>
          <w:tab w:val="num" w:pos="2160"/>
        </w:tabs>
        <w:ind w:left="2160" w:hanging="360"/>
      </w:pPr>
      <w:rPr>
        <w:rFonts w:ascii="Verdana" w:hAnsi="Verdana" w:hint="default"/>
      </w:rPr>
    </w:lvl>
    <w:lvl w:ilvl="3" w:tplc="AC0012AE" w:tentative="1">
      <w:start w:val="1"/>
      <w:numFmt w:val="bullet"/>
      <w:lvlText w:val="•"/>
      <w:lvlJc w:val="left"/>
      <w:pPr>
        <w:tabs>
          <w:tab w:val="num" w:pos="2880"/>
        </w:tabs>
        <w:ind w:left="2880" w:hanging="360"/>
      </w:pPr>
      <w:rPr>
        <w:rFonts w:ascii="Verdana" w:hAnsi="Verdana" w:hint="default"/>
      </w:rPr>
    </w:lvl>
    <w:lvl w:ilvl="4" w:tplc="2278DE64" w:tentative="1">
      <w:start w:val="1"/>
      <w:numFmt w:val="bullet"/>
      <w:lvlText w:val="•"/>
      <w:lvlJc w:val="left"/>
      <w:pPr>
        <w:tabs>
          <w:tab w:val="num" w:pos="3600"/>
        </w:tabs>
        <w:ind w:left="3600" w:hanging="360"/>
      </w:pPr>
      <w:rPr>
        <w:rFonts w:ascii="Verdana" w:hAnsi="Verdana" w:hint="default"/>
      </w:rPr>
    </w:lvl>
    <w:lvl w:ilvl="5" w:tplc="52A29016" w:tentative="1">
      <w:start w:val="1"/>
      <w:numFmt w:val="bullet"/>
      <w:lvlText w:val="•"/>
      <w:lvlJc w:val="left"/>
      <w:pPr>
        <w:tabs>
          <w:tab w:val="num" w:pos="4320"/>
        </w:tabs>
        <w:ind w:left="4320" w:hanging="360"/>
      </w:pPr>
      <w:rPr>
        <w:rFonts w:ascii="Verdana" w:hAnsi="Verdana" w:hint="default"/>
      </w:rPr>
    </w:lvl>
    <w:lvl w:ilvl="6" w:tplc="37A89A6C" w:tentative="1">
      <w:start w:val="1"/>
      <w:numFmt w:val="bullet"/>
      <w:lvlText w:val="•"/>
      <w:lvlJc w:val="left"/>
      <w:pPr>
        <w:tabs>
          <w:tab w:val="num" w:pos="5040"/>
        </w:tabs>
        <w:ind w:left="5040" w:hanging="360"/>
      </w:pPr>
      <w:rPr>
        <w:rFonts w:ascii="Verdana" w:hAnsi="Verdana" w:hint="default"/>
      </w:rPr>
    </w:lvl>
    <w:lvl w:ilvl="7" w:tplc="C5FE19F0" w:tentative="1">
      <w:start w:val="1"/>
      <w:numFmt w:val="bullet"/>
      <w:lvlText w:val="•"/>
      <w:lvlJc w:val="left"/>
      <w:pPr>
        <w:tabs>
          <w:tab w:val="num" w:pos="5760"/>
        </w:tabs>
        <w:ind w:left="5760" w:hanging="360"/>
      </w:pPr>
      <w:rPr>
        <w:rFonts w:ascii="Verdana" w:hAnsi="Verdana" w:hint="default"/>
      </w:rPr>
    </w:lvl>
    <w:lvl w:ilvl="8" w:tplc="8E724E6A" w:tentative="1">
      <w:start w:val="1"/>
      <w:numFmt w:val="bullet"/>
      <w:lvlText w:val="•"/>
      <w:lvlJc w:val="left"/>
      <w:pPr>
        <w:tabs>
          <w:tab w:val="num" w:pos="6480"/>
        </w:tabs>
        <w:ind w:left="6480" w:hanging="360"/>
      </w:pPr>
      <w:rPr>
        <w:rFonts w:ascii="Verdana" w:hAnsi="Verdana" w:hint="default"/>
      </w:rPr>
    </w:lvl>
  </w:abstractNum>
  <w:num w:numId="1">
    <w:abstractNumId w:val="0"/>
  </w:num>
  <w:num w:numId="2">
    <w:abstractNumId w:val="5"/>
  </w:num>
  <w:num w:numId="3">
    <w:abstractNumId w:val="3"/>
  </w:num>
  <w:num w:numId="4">
    <w:abstractNumId w:val="7"/>
  </w:num>
  <w:num w:numId="5">
    <w:abstractNumId w:val="4"/>
  </w:num>
  <w:num w:numId="6">
    <w:abstractNumId w:val="6"/>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223"/>
    <w:rsid w:val="00000991"/>
    <w:rsid w:val="00031CA5"/>
    <w:rsid w:val="00037397"/>
    <w:rsid w:val="0005273A"/>
    <w:rsid w:val="00074A3F"/>
    <w:rsid w:val="000773CA"/>
    <w:rsid w:val="00081546"/>
    <w:rsid w:val="00094BE1"/>
    <w:rsid w:val="00096119"/>
    <w:rsid w:val="000B47E7"/>
    <w:rsid w:val="000D2B0D"/>
    <w:rsid w:val="000E7912"/>
    <w:rsid w:val="001008C2"/>
    <w:rsid w:val="00102CCC"/>
    <w:rsid w:val="00104F85"/>
    <w:rsid w:val="00107107"/>
    <w:rsid w:val="00127EDB"/>
    <w:rsid w:val="00134C31"/>
    <w:rsid w:val="00136253"/>
    <w:rsid w:val="00136388"/>
    <w:rsid w:val="00146B61"/>
    <w:rsid w:val="0015433D"/>
    <w:rsid w:val="00155CEB"/>
    <w:rsid w:val="0016234F"/>
    <w:rsid w:val="0016530A"/>
    <w:rsid w:val="00170223"/>
    <w:rsid w:val="00181F70"/>
    <w:rsid w:val="001851E0"/>
    <w:rsid w:val="00187032"/>
    <w:rsid w:val="00194706"/>
    <w:rsid w:val="001C46A2"/>
    <w:rsid w:val="001D4F36"/>
    <w:rsid w:val="00204611"/>
    <w:rsid w:val="00204E69"/>
    <w:rsid w:val="00231950"/>
    <w:rsid w:val="002334C8"/>
    <w:rsid w:val="00255CEC"/>
    <w:rsid w:val="00256F08"/>
    <w:rsid w:val="00262134"/>
    <w:rsid w:val="002966F6"/>
    <w:rsid w:val="002B4748"/>
    <w:rsid w:val="002B5861"/>
    <w:rsid w:val="002C6D16"/>
    <w:rsid w:val="002F693E"/>
    <w:rsid w:val="00303229"/>
    <w:rsid w:val="00313BE5"/>
    <w:rsid w:val="00344035"/>
    <w:rsid w:val="003472C9"/>
    <w:rsid w:val="003652DC"/>
    <w:rsid w:val="00372BEB"/>
    <w:rsid w:val="00375EEB"/>
    <w:rsid w:val="003A0B24"/>
    <w:rsid w:val="003A5211"/>
    <w:rsid w:val="003B2A64"/>
    <w:rsid w:val="003B4F4F"/>
    <w:rsid w:val="003B5CD7"/>
    <w:rsid w:val="003C1133"/>
    <w:rsid w:val="003E5C9D"/>
    <w:rsid w:val="003E67B4"/>
    <w:rsid w:val="003F19B0"/>
    <w:rsid w:val="003F53F3"/>
    <w:rsid w:val="003F74FE"/>
    <w:rsid w:val="00406D05"/>
    <w:rsid w:val="00417EFE"/>
    <w:rsid w:val="00436925"/>
    <w:rsid w:val="00441EA8"/>
    <w:rsid w:val="00460B02"/>
    <w:rsid w:val="00472BD3"/>
    <w:rsid w:val="00472E37"/>
    <w:rsid w:val="004737AB"/>
    <w:rsid w:val="004740B0"/>
    <w:rsid w:val="00484127"/>
    <w:rsid w:val="00485E7E"/>
    <w:rsid w:val="00491574"/>
    <w:rsid w:val="004A0AA3"/>
    <w:rsid w:val="004E5B39"/>
    <w:rsid w:val="004F4E8E"/>
    <w:rsid w:val="0050209B"/>
    <w:rsid w:val="00526B02"/>
    <w:rsid w:val="00532ADC"/>
    <w:rsid w:val="00561091"/>
    <w:rsid w:val="00564FBF"/>
    <w:rsid w:val="00583104"/>
    <w:rsid w:val="00586906"/>
    <w:rsid w:val="005A044F"/>
    <w:rsid w:val="005A4E87"/>
    <w:rsid w:val="005A6DA9"/>
    <w:rsid w:val="005B2A53"/>
    <w:rsid w:val="005C7F94"/>
    <w:rsid w:val="005D007C"/>
    <w:rsid w:val="005D7BF4"/>
    <w:rsid w:val="005E7934"/>
    <w:rsid w:val="005F0B48"/>
    <w:rsid w:val="005F7E1F"/>
    <w:rsid w:val="00697EC7"/>
    <w:rsid w:val="006A28B6"/>
    <w:rsid w:val="006D60AA"/>
    <w:rsid w:val="007020AC"/>
    <w:rsid w:val="007078AD"/>
    <w:rsid w:val="007155D6"/>
    <w:rsid w:val="00744025"/>
    <w:rsid w:val="00763D0A"/>
    <w:rsid w:val="00773717"/>
    <w:rsid w:val="00790BAD"/>
    <w:rsid w:val="00791C2D"/>
    <w:rsid w:val="00795C65"/>
    <w:rsid w:val="00796018"/>
    <w:rsid w:val="007A28F2"/>
    <w:rsid w:val="007A66D4"/>
    <w:rsid w:val="007B4818"/>
    <w:rsid w:val="007C18AF"/>
    <w:rsid w:val="007F0964"/>
    <w:rsid w:val="00810CB9"/>
    <w:rsid w:val="00845D67"/>
    <w:rsid w:val="0086589B"/>
    <w:rsid w:val="00887FE4"/>
    <w:rsid w:val="008D73E2"/>
    <w:rsid w:val="008F2FBF"/>
    <w:rsid w:val="008F5E20"/>
    <w:rsid w:val="008F6E6E"/>
    <w:rsid w:val="009030AA"/>
    <w:rsid w:val="00904D5F"/>
    <w:rsid w:val="00931B70"/>
    <w:rsid w:val="00933F59"/>
    <w:rsid w:val="009416DB"/>
    <w:rsid w:val="00952117"/>
    <w:rsid w:val="009629D2"/>
    <w:rsid w:val="00976707"/>
    <w:rsid w:val="00976E74"/>
    <w:rsid w:val="009802A7"/>
    <w:rsid w:val="0098704B"/>
    <w:rsid w:val="00990752"/>
    <w:rsid w:val="0099101E"/>
    <w:rsid w:val="00993CBE"/>
    <w:rsid w:val="00994F2B"/>
    <w:rsid w:val="009C33B7"/>
    <w:rsid w:val="009D1252"/>
    <w:rsid w:val="009F2786"/>
    <w:rsid w:val="009F4AC7"/>
    <w:rsid w:val="009F4EAD"/>
    <w:rsid w:val="009F5C20"/>
    <w:rsid w:val="00A071DE"/>
    <w:rsid w:val="00A15D74"/>
    <w:rsid w:val="00A508CF"/>
    <w:rsid w:val="00A61F3E"/>
    <w:rsid w:val="00A65122"/>
    <w:rsid w:val="00A7391F"/>
    <w:rsid w:val="00A77032"/>
    <w:rsid w:val="00AA402A"/>
    <w:rsid w:val="00AD34E4"/>
    <w:rsid w:val="00AE2C0F"/>
    <w:rsid w:val="00AF06E1"/>
    <w:rsid w:val="00AF420E"/>
    <w:rsid w:val="00AF4C31"/>
    <w:rsid w:val="00AF60E0"/>
    <w:rsid w:val="00B42051"/>
    <w:rsid w:val="00B42F5E"/>
    <w:rsid w:val="00B56C31"/>
    <w:rsid w:val="00B95A5D"/>
    <w:rsid w:val="00BA0CE3"/>
    <w:rsid w:val="00BA4A49"/>
    <w:rsid w:val="00BF200B"/>
    <w:rsid w:val="00C01CC7"/>
    <w:rsid w:val="00C14A70"/>
    <w:rsid w:val="00C22235"/>
    <w:rsid w:val="00C22D18"/>
    <w:rsid w:val="00C23915"/>
    <w:rsid w:val="00C25F96"/>
    <w:rsid w:val="00C5669F"/>
    <w:rsid w:val="00C70C25"/>
    <w:rsid w:val="00C76258"/>
    <w:rsid w:val="00C77E5B"/>
    <w:rsid w:val="00C83101"/>
    <w:rsid w:val="00C843CD"/>
    <w:rsid w:val="00C8710B"/>
    <w:rsid w:val="00C906F9"/>
    <w:rsid w:val="00C95CCB"/>
    <w:rsid w:val="00C97172"/>
    <w:rsid w:val="00C97DFD"/>
    <w:rsid w:val="00CA3723"/>
    <w:rsid w:val="00CB016A"/>
    <w:rsid w:val="00CB1639"/>
    <w:rsid w:val="00CC4A1F"/>
    <w:rsid w:val="00CC7D7B"/>
    <w:rsid w:val="00CF5498"/>
    <w:rsid w:val="00D019AF"/>
    <w:rsid w:val="00D21693"/>
    <w:rsid w:val="00D24C1E"/>
    <w:rsid w:val="00D275B3"/>
    <w:rsid w:val="00D34EE9"/>
    <w:rsid w:val="00D50FF0"/>
    <w:rsid w:val="00D81E81"/>
    <w:rsid w:val="00D940DB"/>
    <w:rsid w:val="00DA481C"/>
    <w:rsid w:val="00DC798B"/>
    <w:rsid w:val="00DD4F9C"/>
    <w:rsid w:val="00DD7D5E"/>
    <w:rsid w:val="00DE1BED"/>
    <w:rsid w:val="00DF0D17"/>
    <w:rsid w:val="00DF647E"/>
    <w:rsid w:val="00E2542A"/>
    <w:rsid w:val="00E536FE"/>
    <w:rsid w:val="00E71B97"/>
    <w:rsid w:val="00E869FF"/>
    <w:rsid w:val="00EB46DB"/>
    <w:rsid w:val="00EB7230"/>
    <w:rsid w:val="00EC1287"/>
    <w:rsid w:val="00EC30B9"/>
    <w:rsid w:val="00ED5C14"/>
    <w:rsid w:val="00EE0E84"/>
    <w:rsid w:val="00EE7774"/>
    <w:rsid w:val="00EF7AEF"/>
    <w:rsid w:val="00F03244"/>
    <w:rsid w:val="00F24064"/>
    <w:rsid w:val="00F41D52"/>
    <w:rsid w:val="00F4442F"/>
    <w:rsid w:val="00F673FA"/>
    <w:rsid w:val="00F7119A"/>
    <w:rsid w:val="00F769DC"/>
    <w:rsid w:val="00F82F51"/>
    <w:rsid w:val="00FE08CE"/>
    <w:rsid w:val="00FF4B2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40B3F"/>
  <w15:chartTrackingRefBased/>
  <w15:docId w15:val="{3B749790-2697-4FDE-871B-30D6F544A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pPr>
      <w:suppressAutoHyphens/>
      <w:ind w:left="1080"/>
    </w:pPr>
    <w:rPr>
      <w:rFonts w:ascii="Arial" w:hAnsi="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olor w:val="FFFFFF"/>
      <w:spacing w:val="-10"/>
      <w:position w:val="8"/>
      <w:sz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rPr>
  </w:style>
  <w:style w:type="paragraph" w:styleId="berschrift6">
    <w:name w:val="heading 6"/>
    <w:basedOn w:val="Basis-berschrift"/>
    <w:next w:val="Textkrper"/>
    <w:qFormat/>
    <w:pPr>
      <w:numPr>
        <w:ilvl w:val="5"/>
        <w:numId w:val="1"/>
      </w:numPr>
      <w:ind w:left="1440"/>
      <w:outlineLvl w:val="5"/>
    </w:pPr>
    <w:rPr>
      <w:i/>
      <w:sz w:val="20"/>
    </w:rPr>
  </w:style>
  <w:style w:type="paragraph" w:styleId="berschrift7">
    <w:name w:val="heading 7"/>
    <w:basedOn w:val="Basis-berschrift"/>
    <w:next w:val="Textkrper"/>
    <w:qFormat/>
    <w:pPr>
      <w:numPr>
        <w:ilvl w:val="6"/>
        <w:numId w:val="1"/>
      </w:numPr>
      <w:outlineLvl w:val="6"/>
    </w:pPr>
    <w:rPr>
      <w:sz w:val="20"/>
    </w:rPr>
  </w:style>
  <w:style w:type="paragraph" w:styleId="berschrift8">
    <w:name w:val="heading 8"/>
    <w:basedOn w:val="Basis-berschrift"/>
    <w:next w:val="Textkrper"/>
    <w:qFormat/>
    <w:pPr>
      <w:numPr>
        <w:ilvl w:val="7"/>
        <w:numId w:val="1"/>
      </w:numPr>
      <w:outlineLvl w:val="7"/>
    </w:pPr>
    <w:rPr>
      <w:i/>
      <w:sz w:val="18"/>
    </w:rPr>
  </w:style>
  <w:style w:type="paragraph" w:styleId="berschrift9">
    <w:name w:val="heading 9"/>
    <w:basedOn w:val="Basis-berschrift"/>
    <w:next w:val="Textkrper"/>
    <w:qFormat/>
    <w:pPr>
      <w:numPr>
        <w:ilvl w:val="8"/>
        <w:numId w:val="1"/>
      </w:num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Wingdings" w:hAnsi="Wingdings"/>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lang w:val="de-DE"/>
    </w:rPr>
  </w:style>
  <w:style w:type="character" w:styleId="Zeilennummer">
    <w:name w:val="line number"/>
    <w:rPr>
      <w:sz w:val="18"/>
      <w:lang w:val="de-DE"/>
    </w:rPr>
  </w:style>
  <w:style w:type="character" w:styleId="Seitenzahl">
    <w:name w:val="page number"/>
    <w:rPr>
      <w:rFonts w:ascii="Arial Black" w:hAnsi="Arial Black"/>
      <w:spacing w:val="-10"/>
      <w:sz w:val="18"/>
      <w:lang w:val="de-DE"/>
    </w:rPr>
  </w:style>
  <w:style w:type="character" w:customStyle="1" w:styleId="Hochgestellt">
    <w:name w:val="Hochgestellt"/>
    <w:rPr>
      <w:b/>
      <w:vertAlign w:val="superscript"/>
      <w:lang w:val="de-DE"/>
    </w:rPr>
  </w:style>
  <w:style w:type="character" w:styleId="Hervorhebung">
    <w:name w:val="Emphasis"/>
    <w:qFormat/>
    <w:rPr>
      <w:b/>
      <w:bCs/>
      <w:i w:val="0"/>
      <w:iCs w:val="0"/>
    </w:rPr>
  </w:style>
  <w:style w:type="character" w:customStyle="1" w:styleId="Kommentarzeichen1">
    <w:name w:val="Kommentarzeichen1"/>
    <w:rPr>
      <w:rFonts w:ascii="Arial" w:hAnsi="Arial"/>
      <w:sz w:val="16"/>
      <w:lang w:val="de-DE"/>
    </w:rPr>
  </w:style>
  <w:style w:type="character" w:customStyle="1" w:styleId="Slogan">
    <w:name w:val="Slogan"/>
    <w:rPr>
      <w:i/>
      <w:spacing w:val="-6"/>
      <w:sz w:val="24"/>
      <w:lang w:val="de-DE"/>
    </w:rPr>
  </w:style>
  <w:style w:type="character" w:styleId="Hyperlink">
    <w:name w:val="Hyperlink"/>
    <w:rPr>
      <w:color w:val="0000FF"/>
      <w:u w:val="single"/>
    </w:rPr>
  </w:style>
  <w:style w:type="character" w:customStyle="1" w:styleId="text1">
    <w:name w:val="text1"/>
    <w:rPr>
      <w:rFonts w:ascii="Verdana" w:hAnsi="Verdana"/>
      <w:color w:val="000000"/>
      <w:sz w:val="13"/>
      <w:szCs w:val="13"/>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1">
    <w:name w:val="Beschriftung1"/>
    <w:basedOn w:val="Grafik"/>
    <w:next w:val="Textkrper"/>
    <w:pPr>
      <w:spacing w:before="60" w:after="240" w:line="220" w:lineRule="atLeast"/>
      <w:ind w:left="1920" w:hanging="120"/>
    </w:pPr>
    <w:rPr>
      <w:rFonts w:ascii="Arial Narrow" w:hAnsi="Arial Narrow"/>
      <w:spacing w:val="0"/>
      <w:sz w:val="18"/>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r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customStyle="1" w:styleId="Grafik">
    <w:name w:val="Grafik"/>
    <w:basedOn w:val="Standard"/>
    <w:next w:val="Beschriftung1"/>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b/>
      <w:spacing w:val="-48"/>
      <w:sz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b w:val="0"/>
      <w:spacing w:val="-30"/>
      <w:sz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paragraph" w:styleId="Fuzeile">
    <w:name w:val="footer"/>
    <w:basedOn w:val="Basis-Kopfzeile"/>
    <w:link w:val="FuzeileZchn"/>
    <w:uiPriority w:val="99"/>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sz w:val="24"/>
    </w:rPr>
  </w:style>
  <w:style w:type="paragraph" w:customStyle="1" w:styleId="berschriftAbschnitt">
    <w:name w:val="Überschrift Abschnitt"/>
    <w:basedOn w:val="berschrift1"/>
    <w:pPr>
      <w:numPr>
        <w:numId w:val="0"/>
      </w:numPr>
      <w:outlineLvl w:val="9"/>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spacing w:val="-35"/>
      <w:sz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spacing w:val="-30"/>
      <w:sz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rPr>
  </w:style>
  <w:style w:type="paragraph" w:customStyle="1" w:styleId="Firmenname">
    <w:name w:val="Firmenname"/>
    <w:basedOn w:val="Standard"/>
    <w:pPr>
      <w:keepNext/>
      <w:keepLines/>
      <w:spacing w:line="220" w:lineRule="atLeast"/>
      <w:ind w:left="0"/>
    </w:pPr>
    <w:rPr>
      <w:rFonts w:ascii="Arial Black" w:hAnsi="Arial Black"/>
      <w:spacing w:val="-25"/>
      <w:kern w:val="1"/>
      <w:sz w:val="32"/>
    </w:rPr>
  </w:style>
  <w:style w:type="paragraph" w:customStyle="1" w:styleId="Abschnittsuntertitel">
    <w:name w:val="Abschnittsuntertitel"/>
    <w:basedOn w:val="Standard"/>
    <w:next w:val="Textkrper"/>
    <w:pPr>
      <w:keepNext/>
      <w:spacing w:before="360" w:after="120"/>
    </w:pPr>
    <w:rPr>
      <w:i/>
      <w:kern w:val="1"/>
      <w:sz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b/>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 w:val="24"/>
    </w:rPr>
  </w:style>
  <w:style w:type="paragraph" w:styleId="Umschlagadresse">
    <w:name w:val="envelope address"/>
    <w:basedOn w:val="Standard"/>
    <w:pPr>
      <w:ind w:left="3686"/>
    </w:pPr>
    <w:rPr>
      <w:sz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Textkrper21">
    <w:name w:val="Textkörper 21"/>
    <w:basedOn w:val="Standard"/>
    <w:pPr>
      <w:ind w:left="0"/>
    </w:pPr>
    <w:rPr>
      <w:i/>
      <w:spacing w:val="0"/>
      <w:sz w:val="28"/>
    </w:rPr>
  </w:style>
  <w:style w:type="paragraph" w:customStyle="1" w:styleId="Textkrper31">
    <w:name w:val="Textkörper 31"/>
    <w:basedOn w:val="Standard"/>
    <w:pPr>
      <w:ind w:left="0"/>
      <w:jc w:val="both"/>
    </w:pPr>
    <w:rPr>
      <w:spacing w:val="0"/>
      <w:sz w:val="28"/>
    </w:rPr>
  </w:style>
  <w:style w:type="paragraph" w:customStyle="1" w:styleId="Datum1">
    <w:name w:val="Datum1"/>
    <w:basedOn w:val="Standard"/>
    <w:next w:val="Standard"/>
  </w:style>
  <w:style w:type="paragraph" w:customStyle="1" w:styleId="Betreffzeile">
    <w:name w:val="Betreffzeile"/>
    <w:basedOn w:val="Standard"/>
  </w:style>
  <w:style w:type="paragraph" w:styleId="Sprechblasentext">
    <w:name w:val="Balloon Text"/>
    <w:basedOn w:val="Standard"/>
    <w:rPr>
      <w:rFonts w:ascii="Tahoma" w:hAnsi="Tahoma" w:cs="Tahoma"/>
      <w:sz w:val="16"/>
      <w:szCs w:val="16"/>
    </w:rPr>
  </w:style>
  <w:style w:type="paragraph" w:customStyle="1" w:styleId="Flietext">
    <w:name w:val="Fließtext"/>
    <w:pPr>
      <w:widowControl w:val="0"/>
      <w:suppressAutoHyphens/>
      <w:autoSpaceDE w:val="0"/>
      <w:spacing w:line="209" w:lineRule="exact"/>
      <w:jc w:val="both"/>
    </w:pPr>
    <w:rPr>
      <w:rFonts w:ascii="Frutiger 45" w:eastAsia="Arial" w:hAnsi="Frutiger 45" w:cs="Frutiger 45"/>
      <w:sz w:val="18"/>
      <w:szCs w:val="18"/>
      <w:lang w:eastAsia="ar-SA"/>
    </w:rPr>
  </w:style>
  <w:style w:type="paragraph" w:customStyle="1" w:styleId="Zwischentitel">
    <w:name w:val="Zwischentitel"/>
    <w:pPr>
      <w:widowControl w:val="0"/>
      <w:suppressAutoHyphens/>
      <w:autoSpaceDE w:val="0"/>
      <w:spacing w:after="56" w:line="209" w:lineRule="exact"/>
    </w:pPr>
    <w:rPr>
      <w:rFonts w:ascii="Frutiger 57Cn" w:eastAsia="Arial" w:hAnsi="Frutiger 57Cn" w:cs="Frutiger 57Cn"/>
      <w:sz w:val="18"/>
      <w:szCs w:val="18"/>
      <w:lang w:eastAsia="ar-SA"/>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styleId="Fett">
    <w:name w:val="Strong"/>
    <w:qFormat/>
    <w:rsid w:val="002F3AEF"/>
    <w:rPr>
      <w:b/>
      <w:bCs/>
    </w:rPr>
  </w:style>
  <w:style w:type="character" w:customStyle="1" w:styleId="zusatzinfo">
    <w:name w:val="zusatzinfo"/>
    <w:basedOn w:val="Absatz-Standardschriftart"/>
    <w:rsid w:val="00382365"/>
  </w:style>
  <w:style w:type="paragraph" w:customStyle="1" w:styleId="msolistparagraph0">
    <w:name w:val="msolistparagraph"/>
    <w:basedOn w:val="Standard"/>
    <w:rsid w:val="00A63C16"/>
    <w:pPr>
      <w:suppressAutoHyphens w:val="0"/>
      <w:ind w:left="720"/>
    </w:pPr>
    <w:rPr>
      <w:rFonts w:ascii="Times New Roman" w:hAnsi="Times New Roman"/>
      <w:spacing w:val="0"/>
      <w:sz w:val="24"/>
      <w:szCs w:val="24"/>
      <w:lang w:eastAsia="de-DE"/>
    </w:rPr>
  </w:style>
  <w:style w:type="paragraph" w:styleId="StandardWeb">
    <w:name w:val="Normal (Web)"/>
    <w:basedOn w:val="Standard"/>
    <w:rsid w:val="00926959"/>
    <w:pPr>
      <w:suppressAutoHyphens w:val="0"/>
      <w:spacing w:before="100" w:beforeAutospacing="1" w:after="100" w:afterAutospacing="1"/>
      <w:ind w:left="0"/>
    </w:pPr>
    <w:rPr>
      <w:rFonts w:ascii="Times New Roman" w:hAnsi="Times New Roman"/>
      <w:spacing w:val="0"/>
      <w:sz w:val="24"/>
      <w:szCs w:val="24"/>
      <w:lang w:eastAsia="de-DE"/>
    </w:rPr>
  </w:style>
  <w:style w:type="paragraph" w:customStyle="1" w:styleId="Listenabsatz1">
    <w:name w:val="Listenabsatz1"/>
    <w:basedOn w:val="Standard"/>
    <w:uiPriority w:val="99"/>
    <w:qFormat/>
    <w:rsid w:val="00D34EE9"/>
    <w:pPr>
      <w:suppressAutoHyphens w:val="0"/>
      <w:ind w:left="720"/>
      <w:contextualSpacing/>
    </w:pPr>
    <w:rPr>
      <w:rFonts w:ascii="Cambria" w:eastAsia="MS ??" w:hAnsi="Cambria" w:cs="Cambria"/>
      <w:spacing w:val="0"/>
      <w:sz w:val="24"/>
      <w:szCs w:val="24"/>
      <w:lang w:eastAsia="en-US"/>
    </w:rPr>
  </w:style>
  <w:style w:type="paragraph" w:customStyle="1" w:styleId="FarbigeListe-Akzent11">
    <w:name w:val="Farbige Liste - Akzent 11"/>
    <w:basedOn w:val="Standard"/>
    <w:qFormat/>
    <w:rsid w:val="00EB7230"/>
    <w:pPr>
      <w:suppressAutoHyphens w:val="0"/>
      <w:ind w:left="720"/>
      <w:contextualSpacing/>
    </w:pPr>
    <w:rPr>
      <w:rFonts w:ascii="Cambria" w:eastAsia="MS ??" w:hAnsi="Cambria" w:cs="Cambria"/>
      <w:spacing w:val="0"/>
      <w:sz w:val="24"/>
      <w:szCs w:val="24"/>
      <w:lang w:eastAsia="en-US"/>
    </w:rPr>
  </w:style>
  <w:style w:type="character" w:customStyle="1" w:styleId="FuzeileZchn">
    <w:name w:val="Fußzeile Zchn"/>
    <w:basedOn w:val="Absatz-Standardschriftart"/>
    <w:link w:val="Fuzeile"/>
    <w:uiPriority w:val="99"/>
    <w:rsid w:val="00EC1287"/>
    <w:rPr>
      <w:rFonts w:ascii="Arial" w:hAnsi="Arial"/>
      <w:caps/>
      <w:sz w:val="15"/>
      <w:lang w:eastAsia="ar-SA"/>
    </w:rPr>
  </w:style>
  <w:style w:type="character" w:styleId="NichtaufgelsteErwhnung">
    <w:name w:val="Unresolved Mention"/>
    <w:basedOn w:val="Absatz-Standardschriftart"/>
    <w:uiPriority w:val="99"/>
    <w:semiHidden/>
    <w:unhideWhenUsed/>
    <w:rsid w:val="00BA4A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98637">
      <w:bodyDiv w:val="1"/>
      <w:marLeft w:val="0"/>
      <w:marRight w:val="0"/>
      <w:marTop w:val="0"/>
      <w:marBottom w:val="0"/>
      <w:divBdr>
        <w:top w:val="none" w:sz="0" w:space="0" w:color="auto"/>
        <w:left w:val="none" w:sz="0" w:space="0" w:color="auto"/>
        <w:bottom w:val="none" w:sz="0" w:space="0" w:color="auto"/>
        <w:right w:val="none" w:sz="0" w:space="0" w:color="auto"/>
      </w:divBdr>
    </w:div>
    <w:div w:id="106387855">
      <w:bodyDiv w:val="1"/>
      <w:marLeft w:val="0"/>
      <w:marRight w:val="0"/>
      <w:marTop w:val="0"/>
      <w:marBottom w:val="0"/>
      <w:divBdr>
        <w:top w:val="none" w:sz="0" w:space="0" w:color="auto"/>
        <w:left w:val="none" w:sz="0" w:space="0" w:color="auto"/>
        <w:bottom w:val="none" w:sz="0" w:space="0" w:color="auto"/>
        <w:right w:val="none" w:sz="0" w:space="0" w:color="auto"/>
      </w:divBdr>
    </w:div>
    <w:div w:id="151874622">
      <w:bodyDiv w:val="1"/>
      <w:marLeft w:val="0"/>
      <w:marRight w:val="0"/>
      <w:marTop w:val="0"/>
      <w:marBottom w:val="0"/>
      <w:divBdr>
        <w:top w:val="none" w:sz="0" w:space="0" w:color="auto"/>
        <w:left w:val="none" w:sz="0" w:space="0" w:color="auto"/>
        <w:bottom w:val="none" w:sz="0" w:space="0" w:color="auto"/>
        <w:right w:val="none" w:sz="0" w:space="0" w:color="auto"/>
      </w:divBdr>
    </w:div>
    <w:div w:id="201022816">
      <w:bodyDiv w:val="1"/>
      <w:marLeft w:val="0"/>
      <w:marRight w:val="0"/>
      <w:marTop w:val="0"/>
      <w:marBottom w:val="0"/>
      <w:divBdr>
        <w:top w:val="none" w:sz="0" w:space="0" w:color="auto"/>
        <w:left w:val="none" w:sz="0" w:space="0" w:color="auto"/>
        <w:bottom w:val="none" w:sz="0" w:space="0" w:color="auto"/>
        <w:right w:val="none" w:sz="0" w:space="0" w:color="auto"/>
      </w:divBdr>
      <w:divsChild>
        <w:div w:id="422992552">
          <w:marLeft w:val="0"/>
          <w:marRight w:val="0"/>
          <w:marTop w:val="0"/>
          <w:marBottom w:val="0"/>
          <w:divBdr>
            <w:top w:val="none" w:sz="0" w:space="0" w:color="auto"/>
            <w:left w:val="none" w:sz="0" w:space="0" w:color="auto"/>
            <w:bottom w:val="none" w:sz="0" w:space="0" w:color="auto"/>
            <w:right w:val="none" w:sz="0" w:space="0" w:color="auto"/>
          </w:divBdr>
          <w:divsChild>
            <w:div w:id="492913795">
              <w:marLeft w:val="0"/>
              <w:marRight w:val="0"/>
              <w:marTop w:val="0"/>
              <w:marBottom w:val="0"/>
              <w:divBdr>
                <w:top w:val="none" w:sz="0" w:space="0" w:color="auto"/>
                <w:left w:val="none" w:sz="0" w:space="0" w:color="auto"/>
                <w:bottom w:val="none" w:sz="0" w:space="0" w:color="auto"/>
                <w:right w:val="none" w:sz="0" w:space="0" w:color="auto"/>
              </w:divBdr>
            </w:div>
            <w:div w:id="643699826">
              <w:marLeft w:val="0"/>
              <w:marRight w:val="0"/>
              <w:marTop w:val="0"/>
              <w:marBottom w:val="0"/>
              <w:divBdr>
                <w:top w:val="none" w:sz="0" w:space="0" w:color="auto"/>
                <w:left w:val="none" w:sz="0" w:space="0" w:color="auto"/>
                <w:bottom w:val="none" w:sz="0" w:space="0" w:color="auto"/>
                <w:right w:val="none" w:sz="0" w:space="0" w:color="auto"/>
              </w:divBdr>
            </w:div>
            <w:div w:id="1234193998">
              <w:marLeft w:val="0"/>
              <w:marRight w:val="0"/>
              <w:marTop w:val="0"/>
              <w:marBottom w:val="0"/>
              <w:divBdr>
                <w:top w:val="none" w:sz="0" w:space="0" w:color="auto"/>
                <w:left w:val="none" w:sz="0" w:space="0" w:color="auto"/>
                <w:bottom w:val="none" w:sz="0" w:space="0" w:color="auto"/>
                <w:right w:val="none" w:sz="0" w:space="0" w:color="auto"/>
              </w:divBdr>
            </w:div>
            <w:div w:id="1433476916">
              <w:marLeft w:val="0"/>
              <w:marRight w:val="0"/>
              <w:marTop w:val="0"/>
              <w:marBottom w:val="0"/>
              <w:divBdr>
                <w:top w:val="none" w:sz="0" w:space="0" w:color="auto"/>
                <w:left w:val="none" w:sz="0" w:space="0" w:color="auto"/>
                <w:bottom w:val="none" w:sz="0" w:space="0" w:color="auto"/>
                <w:right w:val="none" w:sz="0" w:space="0" w:color="auto"/>
              </w:divBdr>
            </w:div>
            <w:div w:id="1612083683">
              <w:marLeft w:val="0"/>
              <w:marRight w:val="0"/>
              <w:marTop w:val="0"/>
              <w:marBottom w:val="0"/>
              <w:divBdr>
                <w:top w:val="none" w:sz="0" w:space="0" w:color="auto"/>
                <w:left w:val="none" w:sz="0" w:space="0" w:color="auto"/>
                <w:bottom w:val="none" w:sz="0" w:space="0" w:color="auto"/>
                <w:right w:val="none" w:sz="0" w:space="0" w:color="auto"/>
              </w:divBdr>
            </w:div>
            <w:div w:id="203955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948445">
      <w:bodyDiv w:val="1"/>
      <w:marLeft w:val="0"/>
      <w:marRight w:val="0"/>
      <w:marTop w:val="0"/>
      <w:marBottom w:val="0"/>
      <w:divBdr>
        <w:top w:val="none" w:sz="0" w:space="0" w:color="auto"/>
        <w:left w:val="none" w:sz="0" w:space="0" w:color="auto"/>
        <w:bottom w:val="none" w:sz="0" w:space="0" w:color="auto"/>
        <w:right w:val="none" w:sz="0" w:space="0" w:color="auto"/>
      </w:divBdr>
    </w:div>
    <w:div w:id="354887139">
      <w:bodyDiv w:val="1"/>
      <w:marLeft w:val="0"/>
      <w:marRight w:val="0"/>
      <w:marTop w:val="0"/>
      <w:marBottom w:val="0"/>
      <w:divBdr>
        <w:top w:val="none" w:sz="0" w:space="0" w:color="auto"/>
        <w:left w:val="none" w:sz="0" w:space="0" w:color="auto"/>
        <w:bottom w:val="none" w:sz="0" w:space="0" w:color="auto"/>
        <w:right w:val="none" w:sz="0" w:space="0" w:color="auto"/>
      </w:divBdr>
    </w:div>
    <w:div w:id="388111162">
      <w:bodyDiv w:val="1"/>
      <w:marLeft w:val="0"/>
      <w:marRight w:val="0"/>
      <w:marTop w:val="0"/>
      <w:marBottom w:val="0"/>
      <w:divBdr>
        <w:top w:val="none" w:sz="0" w:space="0" w:color="auto"/>
        <w:left w:val="none" w:sz="0" w:space="0" w:color="auto"/>
        <w:bottom w:val="none" w:sz="0" w:space="0" w:color="auto"/>
        <w:right w:val="none" w:sz="0" w:space="0" w:color="auto"/>
      </w:divBdr>
      <w:divsChild>
        <w:div w:id="208996486">
          <w:marLeft w:val="0"/>
          <w:marRight w:val="0"/>
          <w:marTop w:val="0"/>
          <w:marBottom w:val="0"/>
          <w:divBdr>
            <w:top w:val="none" w:sz="0" w:space="0" w:color="auto"/>
            <w:left w:val="none" w:sz="0" w:space="0" w:color="auto"/>
            <w:bottom w:val="none" w:sz="0" w:space="0" w:color="auto"/>
            <w:right w:val="none" w:sz="0" w:space="0" w:color="auto"/>
          </w:divBdr>
        </w:div>
        <w:div w:id="380860055">
          <w:marLeft w:val="0"/>
          <w:marRight w:val="0"/>
          <w:marTop w:val="0"/>
          <w:marBottom w:val="0"/>
          <w:divBdr>
            <w:top w:val="none" w:sz="0" w:space="0" w:color="auto"/>
            <w:left w:val="none" w:sz="0" w:space="0" w:color="auto"/>
            <w:bottom w:val="none" w:sz="0" w:space="0" w:color="auto"/>
            <w:right w:val="none" w:sz="0" w:space="0" w:color="auto"/>
          </w:divBdr>
        </w:div>
      </w:divsChild>
    </w:div>
    <w:div w:id="1005353416">
      <w:bodyDiv w:val="1"/>
      <w:marLeft w:val="0"/>
      <w:marRight w:val="0"/>
      <w:marTop w:val="0"/>
      <w:marBottom w:val="0"/>
      <w:divBdr>
        <w:top w:val="none" w:sz="0" w:space="0" w:color="auto"/>
        <w:left w:val="none" w:sz="0" w:space="0" w:color="auto"/>
        <w:bottom w:val="none" w:sz="0" w:space="0" w:color="auto"/>
        <w:right w:val="none" w:sz="0" w:space="0" w:color="auto"/>
      </w:divBdr>
    </w:div>
    <w:div w:id="1269122440">
      <w:bodyDiv w:val="1"/>
      <w:marLeft w:val="0"/>
      <w:marRight w:val="0"/>
      <w:marTop w:val="0"/>
      <w:marBottom w:val="0"/>
      <w:divBdr>
        <w:top w:val="none" w:sz="0" w:space="0" w:color="auto"/>
        <w:left w:val="none" w:sz="0" w:space="0" w:color="auto"/>
        <w:bottom w:val="none" w:sz="0" w:space="0" w:color="auto"/>
        <w:right w:val="none" w:sz="0" w:space="0" w:color="auto"/>
      </w:divBdr>
    </w:div>
    <w:div w:id="1789277448">
      <w:bodyDiv w:val="1"/>
      <w:marLeft w:val="0"/>
      <w:marRight w:val="0"/>
      <w:marTop w:val="0"/>
      <w:marBottom w:val="0"/>
      <w:divBdr>
        <w:top w:val="none" w:sz="0" w:space="0" w:color="auto"/>
        <w:left w:val="none" w:sz="0" w:space="0" w:color="auto"/>
        <w:bottom w:val="none" w:sz="0" w:space="0" w:color="auto"/>
        <w:right w:val="none" w:sz="0" w:space="0" w:color="auto"/>
      </w:divBdr>
      <w:divsChild>
        <w:div w:id="1506245039">
          <w:marLeft w:val="0"/>
          <w:marRight w:val="0"/>
          <w:marTop w:val="0"/>
          <w:marBottom w:val="0"/>
          <w:divBdr>
            <w:top w:val="none" w:sz="0" w:space="0" w:color="auto"/>
            <w:left w:val="none" w:sz="0" w:space="0" w:color="auto"/>
            <w:bottom w:val="none" w:sz="0" w:space="0" w:color="auto"/>
            <w:right w:val="none" w:sz="0" w:space="0" w:color="auto"/>
          </w:divBdr>
          <w:divsChild>
            <w:div w:id="717751740">
              <w:marLeft w:val="0"/>
              <w:marRight w:val="0"/>
              <w:marTop w:val="0"/>
              <w:marBottom w:val="0"/>
              <w:divBdr>
                <w:top w:val="none" w:sz="0" w:space="0" w:color="auto"/>
                <w:left w:val="none" w:sz="0" w:space="0" w:color="auto"/>
                <w:bottom w:val="none" w:sz="0" w:space="0" w:color="auto"/>
                <w:right w:val="none" w:sz="0" w:space="0" w:color="auto"/>
              </w:divBdr>
            </w:div>
            <w:div w:id="936519000">
              <w:marLeft w:val="0"/>
              <w:marRight w:val="0"/>
              <w:marTop w:val="0"/>
              <w:marBottom w:val="0"/>
              <w:divBdr>
                <w:top w:val="none" w:sz="0" w:space="0" w:color="auto"/>
                <w:left w:val="none" w:sz="0" w:space="0" w:color="auto"/>
                <w:bottom w:val="none" w:sz="0" w:space="0" w:color="auto"/>
                <w:right w:val="none" w:sz="0" w:space="0" w:color="auto"/>
              </w:divBdr>
            </w:div>
            <w:div w:id="204809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584168">
      <w:bodyDiv w:val="1"/>
      <w:marLeft w:val="0"/>
      <w:marRight w:val="0"/>
      <w:marTop w:val="0"/>
      <w:marBottom w:val="0"/>
      <w:divBdr>
        <w:top w:val="none" w:sz="0" w:space="0" w:color="auto"/>
        <w:left w:val="none" w:sz="0" w:space="0" w:color="auto"/>
        <w:bottom w:val="none" w:sz="0" w:space="0" w:color="auto"/>
        <w:right w:val="none" w:sz="0" w:space="0" w:color="auto"/>
      </w:divBdr>
    </w:div>
    <w:div w:id="1956980685">
      <w:bodyDiv w:val="1"/>
      <w:marLeft w:val="0"/>
      <w:marRight w:val="0"/>
      <w:marTop w:val="0"/>
      <w:marBottom w:val="0"/>
      <w:divBdr>
        <w:top w:val="none" w:sz="0" w:space="0" w:color="auto"/>
        <w:left w:val="none" w:sz="0" w:space="0" w:color="auto"/>
        <w:bottom w:val="none" w:sz="0" w:space="0" w:color="auto"/>
        <w:right w:val="none" w:sz="0" w:space="0" w:color="auto"/>
      </w:divBdr>
      <w:divsChild>
        <w:div w:id="9307790">
          <w:marLeft w:val="0"/>
          <w:marRight w:val="0"/>
          <w:marTop w:val="0"/>
          <w:marBottom w:val="0"/>
          <w:divBdr>
            <w:top w:val="none" w:sz="0" w:space="0" w:color="auto"/>
            <w:left w:val="none" w:sz="0" w:space="0" w:color="auto"/>
            <w:bottom w:val="none" w:sz="0" w:space="0" w:color="auto"/>
            <w:right w:val="none" w:sz="0" w:space="0" w:color="auto"/>
          </w:divBdr>
        </w:div>
        <w:div w:id="13254780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www.pr-box.de"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info@lachnit-foerdertechnik.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www.pr-box.d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lachnit-foerdertechnik.de" TargetMode="External"/><Relationship Id="rId4" Type="http://schemas.openxmlformats.org/officeDocument/2006/relationships/webSettings" Target="webSettings.xml"/><Relationship Id="rId9" Type="http://schemas.openxmlformats.org/officeDocument/2006/relationships/hyperlink" Target="mailto:presse@guc.biz" TargetMode="Externa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788</Words>
  <Characters>4969</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PRESSE-INFORMATION</vt:lpstr>
    </vt:vector>
  </TitlesOfParts>
  <Company>Bisnode Informatics Deutschland GmbH</Company>
  <LinksUpToDate>false</LinksUpToDate>
  <CharactersWithSpaces>5746</CharactersWithSpaces>
  <SharedDoc>false</SharedDoc>
  <HLinks>
    <vt:vector size="12" baseType="variant">
      <vt:variant>
        <vt:i4>7208961</vt:i4>
      </vt:variant>
      <vt:variant>
        <vt:i4>3</vt:i4>
      </vt:variant>
      <vt:variant>
        <vt:i4>0</vt:i4>
      </vt:variant>
      <vt:variant>
        <vt:i4>5</vt:i4>
      </vt:variant>
      <vt:variant>
        <vt:lpwstr>mailto:info@lachnit-foerdertechnik.de</vt:lpwstr>
      </vt:variant>
      <vt:variant>
        <vt:lpwstr/>
      </vt:variant>
      <vt:variant>
        <vt:i4>262163</vt:i4>
      </vt:variant>
      <vt:variant>
        <vt:i4>0</vt:i4>
      </vt:variant>
      <vt:variant>
        <vt:i4>0</vt:i4>
      </vt:variant>
      <vt:variant>
        <vt:i4>5</vt:i4>
      </vt:variant>
      <vt:variant>
        <vt:lpwstr>http://www.lachnit-foerdertechnik.de/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EAP Lachnit GmbH</dc:subject>
  <dc:creator>Graf &amp; Creative PR</dc:creator>
  <cp:keywords/>
  <cp:lastModifiedBy>Steffen Herzog</cp:lastModifiedBy>
  <cp:revision>7</cp:revision>
  <cp:lastPrinted>2017-06-26T13:43:00Z</cp:lastPrinted>
  <dcterms:created xsi:type="dcterms:W3CDTF">2026-05-19T15:18:00Z</dcterms:created>
  <dcterms:modified xsi:type="dcterms:W3CDTF">2026-05-20T13:58:00Z</dcterms:modified>
</cp:coreProperties>
</file>