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8B" w:rsidRPr="00C74FCA" w:rsidRDefault="00DC798B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spacing w:val="0"/>
          <w:sz w:val="30"/>
          <w:szCs w:val="30"/>
        </w:rPr>
      </w:pPr>
      <w:r w:rsidRPr="00C74FCA">
        <w:rPr>
          <w:rFonts w:ascii="Calibri" w:hAnsi="Calibri"/>
          <w:spacing w:val="0"/>
          <w:sz w:val="30"/>
          <w:szCs w:val="30"/>
        </w:rPr>
        <w:t>PRESSE</w:t>
      </w:r>
      <w:r w:rsidR="00C23915">
        <w:rPr>
          <w:rFonts w:ascii="Calibri" w:hAnsi="Calibri"/>
          <w:spacing w:val="0"/>
          <w:sz w:val="30"/>
          <w:szCs w:val="30"/>
        </w:rPr>
        <w:t>-</w:t>
      </w:r>
      <w:r w:rsidRPr="00C74FCA">
        <w:rPr>
          <w:rFonts w:ascii="Calibri" w:hAnsi="Calibri"/>
          <w:spacing w:val="0"/>
          <w:sz w:val="30"/>
          <w:szCs w:val="30"/>
        </w:rPr>
        <w:t>INFORMATION</w:t>
      </w: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CB016A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>Flurförderzeuge/</w:t>
      </w:r>
      <w:r w:rsidR="00436925">
        <w:rPr>
          <w:rFonts w:ascii="Calibri" w:hAnsi="Calibri" w:cs="Arial"/>
          <w:i/>
          <w:spacing w:val="0"/>
        </w:rPr>
        <w:t xml:space="preserve"> </w:t>
      </w:r>
      <w:r w:rsidR="003F74FE">
        <w:rPr>
          <w:rFonts w:ascii="Calibri" w:hAnsi="Calibri" w:cs="Arial"/>
          <w:i/>
          <w:spacing w:val="0"/>
        </w:rPr>
        <w:t xml:space="preserve">Intralogistik/ </w:t>
      </w:r>
      <w:r w:rsidR="00134C31">
        <w:rPr>
          <w:rFonts w:ascii="Calibri" w:hAnsi="Calibri" w:cs="Arial"/>
          <w:i/>
          <w:spacing w:val="0"/>
        </w:rPr>
        <w:t>Fördertechnik/ Materialfluss</w:t>
      </w:r>
    </w:p>
    <w:p w:rsidR="00DC798B" w:rsidRPr="00C74FCA" w:rsidRDefault="00DC798B">
      <w:pPr>
        <w:ind w:left="0"/>
        <w:rPr>
          <w:rFonts w:ascii="Calibri" w:hAnsi="Calibri" w:cs="Arial"/>
        </w:rPr>
      </w:pPr>
    </w:p>
    <w:p w:rsidR="00B872FD" w:rsidRPr="00565F58" w:rsidRDefault="00B872FD" w:rsidP="00B872FD">
      <w:pPr>
        <w:spacing w:line="360" w:lineRule="auto"/>
        <w:ind w:left="0" w:right="-710"/>
        <w:rPr>
          <w:rFonts w:ascii="Calibri" w:hAnsi="Calibri" w:cs="Arial"/>
          <w:b/>
          <w:sz w:val="40"/>
          <w:szCs w:val="40"/>
        </w:rPr>
      </w:pPr>
      <w:r w:rsidRPr="00565F58">
        <w:rPr>
          <w:rFonts w:ascii="Calibri" w:hAnsi="Calibri" w:cs="Arial"/>
          <w:b/>
          <w:sz w:val="40"/>
          <w:szCs w:val="40"/>
        </w:rPr>
        <w:t>Elektrohubwagen für sensible Einsatzbereiche</w:t>
      </w:r>
    </w:p>
    <w:p w:rsidR="00112AA2" w:rsidRDefault="00112AA2" w:rsidP="00112AA2">
      <w:pPr>
        <w:spacing w:line="360" w:lineRule="auto"/>
        <w:ind w:left="0" w:right="-710"/>
        <w:rPr>
          <w:rFonts w:ascii="Calibri" w:hAnsi="Calibri" w:cs="Arial"/>
          <w:b/>
          <w:bCs/>
          <w:sz w:val="24"/>
          <w:szCs w:val="24"/>
        </w:rPr>
      </w:pPr>
      <w:r w:rsidRPr="009F5C20">
        <w:rPr>
          <w:rFonts w:ascii="Calibri" w:hAnsi="Calibri" w:cs="Arial"/>
          <w:b/>
          <w:bCs/>
          <w:sz w:val="24"/>
          <w:szCs w:val="24"/>
        </w:rPr>
        <w:t>EAP Lachnit</w:t>
      </w:r>
      <w:r w:rsidR="00BD0960">
        <w:rPr>
          <w:rFonts w:ascii="Calibri" w:hAnsi="Calibri" w:cs="Arial"/>
          <w:b/>
          <w:bCs/>
          <w:sz w:val="24"/>
          <w:szCs w:val="24"/>
        </w:rPr>
        <w:t xml:space="preserve"> fertigt</w:t>
      </w:r>
      <w:r w:rsidRPr="009F5C20">
        <w:rPr>
          <w:rFonts w:ascii="Calibri" w:hAnsi="Calibri" w:cs="Arial"/>
          <w:b/>
          <w:bCs/>
          <w:sz w:val="24"/>
          <w:szCs w:val="24"/>
        </w:rPr>
        <w:t xml:space="preserve"> Elektrohubwagen aus </w:t>
      </w:r>
      <w:r w:rsidRPr="00102CCC">
        <w:rPr>
          <w:rFonts w:ascii="Calibri" w:hAnsi="Calibri" w:cs="Arial"/>
          <w:b/>
          <w:bCs/>
          <w:sz w:val="24"/>
          <w:szCs w:val="24"/>
        </w:rPr>
        <w:t>Edelstahl</w:t>
      </w:r>
      <w:r w:rsidR="00B872FD">
        <w:rPr>
          <w:rFonts w:ascii="Calibri" w:hAnsi="Calibri" w:cs="Arial"/>
          <w:b/>
          <w:bCs/>
          <w:sz w:val="24"/>
          <w:szCs w:val="24"/>
        </w:rPr>
        <w:t xml:space="preserve"> für den Einsatz in </w:t>
      </w:r>
      <w:r w:rsidR="00B872FD" w:rsidRPr="003335D5">
        <w:rPr>
          <w:rFonts w:ascii="Calibri" w:hAnsi="Calibri" w:cs="Arial"/>
          <w:b/>
          <w:sz w:val="24"/>
          <w:szCs w:val="24"/>
        </w:rPr>
        <w:t>Ex-Bereiche</w:t>
      </w:r>
      <w:r w:rsidR="00B872FD">
        <w:rPr>
          <w:rFonts w:ascii="Calibri" w:hAnsi="Calibri" w:cs="Arial"/>
          <w:b/>
          <w:sz w:val="24"/>
          <w:szCs w:val="24"/>
        </w:rPr>
        <w:t>n</w:t>
      </w:r>
      <w:r w:rsidR="00B872FD" w:rsidRPr="003335D5">
        <w:rPr>
          <w:rFonts w:ascii="Calibri" w:hAnsi="Calibri" w:cs="Arial"/>
          <w:b/>
          <w:sz w:val="24"/>
          <w:szCs w:val="24"/>
        </w:rPr>
        <w:t xml:space="preserve"> </w:t>
      </w:r>
      <w:r w:rsidR="00B872FD">
        <w:rPr>
          <w:rFonts w:ascii="Calibri" w:hAnsi="Calibri" w:cs="Arial"/>
          <w:b/>
          <w:sz w:val="24"/>
          <w:szCs w:val="24"/>
        </w:rPr>
        <w:t>und</w:t>
      </w:r>
      <w:r w:rsidR="00B872FD" w:rsidRPr="003335D5">
        <w:rPr>
          <w:rFonts w:ascii="Calibri" w:hAnsi="Calibri" w:cs="Arial"/>
          <w:b/>
          <w:sz w:val="24"/>
          <w:szCs w:val="24"/>
        </w:rPr>
        <w:t xml:space="preserve"> Reinräumen</w:t>
      </w:r>
    </w:p>
    <w:p w:rsidR="00F8370C" w:rsidRDefault="00F8370C" w:rsidP="00370294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</w:p>
    <w:p w:rsidR="00F8370C" w:rsidRDefault="003335D5" w:rsidP="004313EB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  <w:r w:rsidRPr="003335D5">
        <w:rPr>
          <w:rFonts w:ascii="Calibri" w:hAnsi="Calibri" w:cs="Arial"/>
          <w:b/>
          <w:sz w:val="24"/>
          <w:szCs w:val="24"/>
        </w:rPr>
        <w:t xml:space="preserve">Sicherheit hat höchste Priorität in Ex-Bereichen oder Reinräumen, hier gelten strengste gesetzliche Auflagen für die Betriebsausstattung wie auch Transportmittel. </w:t>
      </w:r>
      <w:r w:rsidR="00B872FD">
        <w:rPr>
          <w:rFonts w:ascii="Calibri" w:hAnsi="Calibri" w:cs="Arial"/>
          <w:b/>
          <w:sz w:val="24"/>
          <w:szCs w:val="24"/>
        </w:rPr>
        <w:t xml:space="preserve">Der deutsche Hersteller und Fördertechnikspezialist </w:t>
      </w:r>
      <w:r w:rsidRPr="003335D5">
        <w:rPr>
          <w:rFonts w:ascii="Calibri" w:hAnsi="Calibri" w:cs="Arial"/>
          <w:b/>
          <w:sz w:val="24"/>
          <w:szCs w:val="24"/>
        </w:rPr>
        <w:t>EAP Lachnit</w:t>
      </w:r>
      <w:r w:rsidR="004313EB">
        <w:rPr>
          <w:rFonts w:ascii="Calibri" w:hAnsi="Calibri" w:cs="Arial"/>
          <w:b/>
          <w:sz w:val="24"/>
          <w:szCs w:val="24"/>
        </w:rPr>
        <w:t xml:space="preserve"> bietet </w:t>
      </w:r>
      <w:r w:rsidR="00B872FD">
        <w:rPr>
          <w:rFonts w:ascii="Calibri" w:hAnsi="Calibri" w:cs="Arial"/>
          <w:b/>
          <w:sz w:val="24"/>
          <w:szCs w:val="24"/>
        </w:rPr>
        <w:t xml:space="preserve">für diese Einsatzbereiche </w:t>
      </w:r>
      <w:r w:rsidR="00F8370C">
        <w:rPr>
          <w:rFonts w:ascii="Calibri" w:hAnsi="Calibri" w:cs="Arial"/>
          <w:b/>
          <w:sz w:val="24"/>
          <w:szCs w:val="24"/>
        </w:rPr>
        <w:t xml:space="preserve">Elektrohubwagen </w:t>
      </w:r>
      <w:r w:rsidR="00F8370C" w:rsidRPr="009F5C20">
        <w:rPr>
          <w:rFonts w:ascii="Calibri" w:hAnsi="Calibri" w:cs="Arial"/>
          <w:b/>
          <w:sz w:val="24"/>
          <w:szCs w:val="24"/>
        </w:rPr>
        <w:t>in Edelstahlausführung</w:t>
      </w:r>
      <w:r w:rsidR="00B872FD">
        <w:rPr>
          <w:rFonts w:ascii="Calibri" w:hAnsi="Calibri" w:cs="Arial"/>
          <w:b/>
          <w:sz w:val="24"/>
          <w:szCs w:val="24"/>
        </w:rPr>
        <w:t xml:space="preserve"> an. Diese</w:t>
      </w:r>
      <w:r w:rsidR="00F8370C">
        <w:rPr>
          <w:rFonts w:ascii="Calibri" w:hAnsi="Calibri" w:cs="Arial"/>
          <w:b/>
          <w:sz w:val="24"/>
          <w:szCs w:val="24"/>
        </w:rPr>
        <w:t xml:space="preserve"> erfüllen </w:t>
      </w:r>
      <w:r w:rsidR="00B872FD">
        <w:rPr>
          <w:rFonts w:ascii="Calibri" w:hAnsi="Calibri" w:cs="Arial"/>
          <w:b/>
          <w:sz w:val="24"/>
          <w:szCs w:val="24"/>
        </w:rPr>
        <w:t>die</w:t>
      </w:r>
      <w:r w:rsidR="00F8370C">
        <w:rPr>
          <w:rFonts w:ascii="Calibri" w:hAnsi="Calibri" w:cs="Arial"/>
          <w:b/>
          <w:sz w:val="24"/>
          <w:szCs w:val="24"/>
        </w:rPr>
        <w:t xml:space="preserve"> </w:t>
      </w:r>
      <w:r w:rsidR="00672E83">
        <w:rPr>
          <w:rFonts w:ascii="Calibri" w:hAnsi="Calibri" w:cs="Arial"/>
          <w:b/>
          <w:sz w:val="24"/>
          <w:szCs w:val="24"/>
        </w:rPr>
        <w:t>speziellen</w:t>
      </w:r>
      <w:r w:rsidR="00F8370C">
        <w:rPr>
          <w:rFonts w:ascii="Calibri" w:hAnsi="Calibri" w:cs="Arial"/>
          <w:b/>
          <w:sz w:val="24"/>
          <w:szCs w:val="24"/>
        </w:rPr>
        <w:t xml:space="preserve"> Anforderungen </w:t>
      </w:r>
      <w:r w:rsidR="00B872FD">
        <w:rPr>
          <w:rFonts w:ascii="Calibri" w:hAnsi="Calibri" w:cs="Arial"/>
          <w:b/>
          <w:sz w:val="24"/>
          <w:szCs w:val="24"/>
        </w:rPr>
        <w:t xml:space="preserve">für sensible Bereiche </w:t>
      </w:r>
      <w:r w:rsidR="00F8370C">
        <w:rPr>
          <w:rFonts w:ascii="Calibri" w:hAnsi="Calibri" w:cs="Arial"/>
          <w:b/>
          <w:sz w:val="24"/>
          <w:szCs w:val="24"/>
        </w:rPr>
        <w:t xml:space="preserve">und zeichnen sich außerdem durch hohe Betriebssicherheit, einen </w:t>
      </w:r>
      <w:r w:rsidR="00F8370C" w:rsidRPr="00370294">
        <w:rPr>
          <w:rFonts w:ascii="Calibri" w:hAnsi="Calibri" w:cs="Arial"/>
          <w:b/>
          <w:sz w:val="24"/>
          <w:szCs w:val="24"/>
        </w:rPr>
        <w:t>geringe</w:t>
      </w:r>
      <w:r w:rsidR="00F8370C">
        <w:rPr>
          <w:rFonts w:ascii="Calibri" w:hAnsi="Calibri" w:cs="Arial"/>
          <w:b/>
          <w:sz w:val="24"/>
          <w:szCs w:val="24"/>
        </w:rPr>
        <w:t>n</w:t>
      </w:r>
      <w:r w:rsidR="00F8370C" w:rsidRPr="00370294">
        <w:rPr>
          <w:rFonts w:ascii="Calibri" w:hAnsi="Calibri" w:cs="Arial"/>
          <w:b/>
          <w:sz w:val="24"/>
          <w:szCs w:val="24"/>
        </w:rPr>
        <w:t xml:space="preserve"> Wartungsaufwand</w:t>
      </w:r>
      <w:r w:rsidR="00F8370C">
        <w:rPr>
          <w:rFonts w:ascii="Calibri" w:hAnsi="Calibri" w:cs="Arial"/>
          <w:b/>
          <w:sz w:val="24"/>
          <w:szCs w:val="24"/>
        </w:rPr>
        <w:t xml:space="preserve"> sowie einfache Reinigung aus. </w:t>
      </w:r>
      <w:r w:rsidR="00B872FD">
        <w:rPr>
          <w:rFonts w:ascii="Calibri" w:hAnsi="Calibri" w:cs="Arial"/>
          <w:b/>
          <w:sz w:val="24"/>
          <w:szCs w:val="24"/>
        </w:rPr>
        <w:t xml:space="preserve">Auf Wunsch sind auch </w:t>
      </w:r>
      <w:r w:rsidR="00F8370C">
        <w:rPr>
          <w:rFonts w:ascii="Calibri" w:hAnsi="Calibri" w:cs="Arial"/>
          <w:b/>
          <w:sz w:val="24"/>
          <w:szCs w:val="24"/>
        </w:rPr>
        <w:t xml:space="preserve">Sonderausführungen </w:t>
      </w:r>
      <w:r w:rsidR="00565F58">
        <w:rPr>
          <w:rFonts w:ascii="Calibri" w:hAnsi="Calibri" w:cs="Arial"/>
          <w:b/>
          <w:sz w:val="24"/>
          <w:szCs w:val="24"/>
        </w:rPr>
        <w:t>lieferbar</w:t>
      </w:r>
      <w:r w:rsidR="00B872FD">
        <w:rPr>
          <w:rFonts w:ascii="Calibri" w:hAnsi="Calibri" w:cs="Arial"/>
          <w:b/>
          <w:sz w:val="24"/>
          <w:szCs w:val="24"/>
        </w:rPr>
        <w:t>.</w:t>
      </w:r>
    </w:p>
    <w:p w:rsidR="007004B0" w:rsidRDefault="007004B0" w:rsidP="00370294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</w:p>
    <w:p w:rsidR="001C1BC3" w:rsidRDefault="006A28B6" w:rsidP="00F277B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2859A8">
        <w:rPr>
          <w:rFonts w:ascii="Calibri" w:hAnsi="Calibri" w:cs="Arial"/>
          <w:i/>
          <w:sz w:val="22"/>
          <w:szCs w:val="22"/>
        </w:rPr>
        <w:t xml:space="preserve">Elchingen, </w:t>
      </w:r>
      <w:r w:rsidR="00297F9F">
        <w:rPr>
          <w:rFonts w:ascii="Calibri" w:hAnsi="Calibri" w:cs="Arial"/>
          <w:i/>
          <w:sz w:val="22"/>
          <w:szCs w:val="22"/>
        </w:rPr>
        <w:t>Juli</w:t>
      </w:r>
      <w:r w:rsidRPr="002859A8">
        <w:rPr>
          <w:rFonts w:ascii="Calibri" w:hAnsi="Calibri" w:cs="Arial"/>
          <w:i/>
          <w:sz w:val="22"/>
          <w:szCs w:val="22"/>
        </w:rPr>
        <w:t xml:space="preserve"> 20</w:t>
      </w:r>
      <w:r w:rsidR="000F6B69">
        <w:rPr>
          <w:rFonts w:ascii="Calibri" w:hAnsi="Calibri" w:cs="Arial"/>
          <w:i/>
          <w:sz w:val="22"/>
          <w:szCs w:val="22"/>
        </w:rPr>
        <w:t>2</w:t>
      </w:r>
      <w:r w:rsidR="00297F9F">
        <w:rPr>
          <w:rFonts w:ascii="Calibri" w:hAnsi="Calibri" w:cs="Arial"/>
          <w:i/>
          <w:sz w:val="22"/>
          <w:szCs w:val="22"/>
        </w:rPr>
        <w:t>3</w:t>
      </w:r>
      <w:r w:rsidRPr="002859A8">
        <w:rPr>
          <w:rFonts w:ascii="Calibri" w:hAnsi="Calibri" w:cs="Arial"/>
          <w:sz w:val="22"/>
          <w:szCs w:val="22"/>
        </w:rPr>
        <w:t xml:space="preserve"> –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B872FD" w:rsidRPr="00B872FD">
        <w:rPr>
          <w:rFonts w:ascii="Calibri" w:hAnsi="Calibri" w:cs="Arial"/>
          <w:sz w:val="22"/>
          <w:szCs w:val="22"/>
        </w:rPr>
        <w:t>Für den Einsatz von Flurförderzeugen in der Lebensmittel-, Pharma- und Chemischen Industrie gelten hohe gesetzliche Anforderungen. EAP Lachnit bietet für solche Bereiche Elektrohubwagen in Edelstahlausführung an.</w:t>
      </w:r>
      <w:r w:rsidR="00B872FD">
        <w:rPr>
          <w:rFonts w:ascii="Calibri" w:hAnsi="Calibri" w:cs="Arial"/>
          <w:sz w:val="22"/>
          <w:szCs w:val="22"/>
        </w:rPr>
        <w:t xml:space="preserve"> Diese gelten</w:t>
      </w:r>
      <w:r w:rsidR="00501D2F">
        <w:rPr>
          <w:rFonts w:ascii="Calibri" w:hAnsi="Calibri" w:cs="Arial"/>
          <w:sz w:val="22"/>
          <w:szCs w:val="22"/>
        </w:rPr>
        <w:t xml:space="preserve"> als äußerst robust und leistungsfähig. </w:t>
      </w:r>
      <w:r w:rsidR="002859A8">
        <w:rPr>
          <w:rFonts w:ascii="Calibri" w:hAnsi="Calibri" w:cs="Arial"/>
          <w:sz w:val="22"/>
          <w:szCs w:val="22"/>
        </w:rPr>
        <w:t xml:space="preserve">Dank ihrer Maße und technischer Auslegung sind sie sehr gut für den </w:t>
      </w:r>
      <w:r w:rsidR="002859A8" w:rsidRPr="002859A8">
        <w:rPr>
          <w:rFonts w:ascii="Calibri" w:hAnsi="Calibri" w:cs="Arial"/>
          <w:sz w:val="22"/>
          <w:szCs w:val="22"/>
        </w:rPr>
        <w:t>Transport von Euro-Paletten</w:t>
      </w:r>
      <w:r w:rsidR="002246AA">
        <w:rPr>
          <w:rFonts w:ascii="Calibri" w:hAnsi="Calibri" w:cs="Arial"/>
          <w:sz w:val="22"/>
          <w:szCs w:val="22"/>
        </w:rPr>
        <w:t>,</w:t>
      </w:r>
      <w:r w:rsidR="002859A8">
        <w:rPr>
          <w:rFonts w:ascii="Calibri" w:hAnsi="Calibri" w:cs="Arial"/>
          <w:sz w:val="22"/>
          <w:szCs w:val="22"/>
        </w:rPr>
        <w:t xml:space="preserve"> </w:t>
      </w:r>
      <w:r w:rsidR="00FE4628">
        <w:rPr>
          <w:rFonts w:ascii="Calibri" w:hAnsi="Calibri" w:cs="Arial"/>
          <w:sz w:val="22"/>
          <w:szCs w:val="22"/>
        </w:rPr>
        <w:t xml:space="preserve">Big-Boxen </w:t>
      </w:r>
      <w:r w:rsidR="002246AA" w:rsidRPr="008223F8">
        <w:rPr>
          <w:rFonts w:ascii="Calibri" w:hAnsi="Calibri" w:cs="Arial"/>
          <w:sz w:val="22"/>
          <w:szCs w:val="22"/>
        </w:rPr>
        <w:t>oder auch mehrere Beschickungswagen</w:t>
      </w:r>
      <w:r w:rsidR="002246AA">
        <w:rPr>
          <w:rFonts w:ascii="Calibri" w:hAnsi="Calibri" w:cs="Arial"/>
          <w:sz w:val="22"/>
          <w:szCs w:val="22"/>
        </w:rPr>
        <w:t xml:space="preserve"> </w:t>
      </w:r>
      <w:r w:rsidR="002859A8">
        <w:rPr>
          <w:rFonts w:ascii="Calibri" w:hAnsi="Calibri" w:cs="Arial"/>
          <w:sz w:val="22"/>
          <w:szCs w:val="22"/>
        </w:rPr>
        <w:t xml:space="preserve">einsetzbar. </w:t>
      </w:r>
    </w:p>
    <w:p w:rsidR="001C1BC3" w:rsidRDefault="001C1BC3" w:rsidP="00F277B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1C1BC3" w:rsidRDefault="00F277B1" w:rsidP="00F277B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Ein Allrounder ist der </w:t>
      </w:r>
      <w:r w:rsidRPr="00245FE1">
        <w:rPr>
          <w:rFonts w:ascii="Calibri" w:hAnsi="Calibri" w:cs="Arial"/>
          <w:sz w:val="22"/>
          <w:szCs w:val="22"/>
        </w:rPr>
        <w:t>Handhubwagen Typ 400 Quick</w:t>
      </w:r>
      <w:r>
        <w:rPr>
          <w:rFonts w:ascii="Calibri" w:hAnsi="Calibri" w:cs="Arial"/>
          <w:sz w:val="22"/>
          <w:szCs w:val="22"/>
        </w:rPr>
        <w:t xml:space="preserve"> E mit elektrischem Antrieb. Dieser ist sehr robust konstruiert und für den Dauereinsatz geeignet</w:t>
      </w:r>
      <w:r w:rsidR="001C1BC3">
        <w:rPr>
          <w:rFonts w:ascii="Calibri" w:hAnsi="Calibri" w:cs="Arial"/>
          <w:sz w:val="22"/>
          <w:szCs w:val="22"/>
        </w:rPr>
        <w:t>. Er transportiert bis zu 1500 k</w:t>
      </w:r>
      <w:r>
        <w:rPr>
          <w:rFonts w:ascii="Calibri" w:hAnsi="Calibri" w:cs="Arial"/>
          <w:sz w:val="22"/>
          <w:szCs w:val="22"/>
        </w:rPr>
        <w:t xml:space="preserve">g und hebt mit einem manuellen </w:t>
      </w:r>
      <w:r w:rsidRPr="00702191">
        <w:rPr>
          <w:rFonts w:ascii="Calibri" w:hAnsi="Calibri" w:cs="Arial"/>
          <w:sz w:val="22"/>
          <w:szCs w:val="22"/>
        </w:rPr>
        <w:t xml:space="preserve">Hub bis </w:t>
      </w:r>
      <w:r>
        <w:rPr>
          <w:rFonts w:ascii="Calibri" w:hAnsi="Calibri" w:cs="Arial"/>
          <w:sz w:val="22"/>
          <w:szCs w:val="22"/>
        </w:rPr>
        <w:t xml:space="preserve">auf </w:t>
      </w:r>
      <w:r w:rsidRPr="00702191">
        <w:rPr>
          <w:rFonts w:ascii="Calibri" w:hAnsi="Calibri" w:cs="Arial"/>
          <w:sz w:val="22"/>
          <w:szCs w:val="22"/>
        </w:rPr>
        <w:t>20</w:t>
      </w:r>
      <w:r>
        <w:rPr>
          <w:rFonts w:ascii="Calibri" w:hAnsi="Calibri" w:cs="Arial"/>
          <w:sz w:val="22"/>
          <w:szCs w:val="22"/>
        </w:rPr>
        <w:t>5</w:t>
      </w:r>
      <w:r w:rsidRPr="00702191">
        <w:rPr>
          <w:rFonts w:ascii="Calibri" w:hAnsi="Calibri" w:cs="Arial"/>
          <w:sz w:val="22"/>
          <w:szCs w:val="22"/>
        </w:rPr>
        <w:t xml:space="preserve"> mm</w:t>
      </w:r>
      <w:r>
        <w:rPr>
          <w:rFonts w:ascii="Calibri" w:hAnsi="Calibri" w:cs="Arial"/>
          <w:sz w:val="22"/>
          <w:szCs w:val="22"/>
        </w:rPr>
        <w:t xml:space="preserve">. In der Standardausführung sind </w:t>
      </w:r>
      <w:r w:rsidRPr="00702191">
        <w:rPr>
          <w:rFonts w:ascii="Calibri" w:hAnsi="Calibri" w:cs="Arial"/>
          <w:sz w:val="22"/>
          <w:szCs w:val="22"/>
        </w:rPr>
        <w:t>Gabel</w:t>
      </w:r>
      <w:r>
        <w:rPr>
          <w:rFonts w:ascii="Calibri" w:hAnsi="Calibri" w:cs="Arial"/>
          <w:sz w:val="22"/>
          <w:szCs w:val="22"/>
        </w:rPr>
        <w:t xml:space="preserve">n mit den Maßen </w:t>
      </w:r>
      <w:r w:rsidRPr="007C74D8">
        <w:rPr>
          <w:rFonts w:ascii="Calibri" w:hAnsi="Calibri" w:cs="Arial"/>
          <w:sz w:val="22"/>
          <w:szCs w:val="22"/>
        </w:rPr>
        <w:t>1150</w:t>
      </w:r>
      <w:r>
        <w:rPr>
          <w:rFonts w:ascii="Calibri" w:hAnsi="Calibri" w:cs="Arial"/>
          <w:sz w:val="22"/>
          <w:szCs w:val="22"/>
        </w:rPr>
        <w:t xml:space="preserve"> </w:t>
      </w:r>
      <w:r w:rsidRPr="00702191">
        <w:rPr>
          <w:rFonts w:ascii="Calibri" w:hAnsi="Calibri" w:cs="Arial"/>
          <w:sz w:val="22"/>
          <w:szCs w:val="22"/>
        </w:rPr>
        <w:t>x 5</w:t>
      </w:r>
      <w:r>
        <w:rPr>
          <w:rFonts w:ascii="Calibri" w:hAnsi="Calibri" w:cs="Arial"/>
          <w:sz w:val="22"/>
          <w:szCs w:val="22"/>
        </w:rPr>
        <w:t>40</w:t>
      </w:r>
      <w:r w:rsidRPr="00702191">
        <w:rPr>
          <w:rFonts w:ascii="Calibri" w:hAnsi="Calibri" w:cs="Arial"/>
          <w:sz w:val="22"/>
          <w:szCs w:val="22"/>
        </w:rPr>
        <w:t xml:space="preserve"> mm</w:t>
      </w:r>
      <w:r w:rsidRPr="00734DD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verb</w:t>
      </w:r>
      <w:bookmarkStart w:id="0" w:name="_GoBack"/>
      <w:bookmarkEnd w:id="0"/>
      <w:r>
        <w:rPr>
          <w:rFonts w:ascii="Calibri" w:hAnsi="Calibri" w:cs="Arial"/>
          <w:sz w:val="22"/>
          <w:szCs w:val="22"/>
        </w:rPr>
        <w:t xml:space="preserve">aut, die für die Aufnahme von </w:t>
      </w:r>
      <w:r w:rsidRPr="002859A8">
        <w:rPr>
          <w:rFonts w:ascii="Calibri" w:hAnsi="Calibri" w:cs="Arial"/>
          <w:sz w:val="22"/>
          <w:szCs w:val="22"/>
        </w:rPr>
        <w:t>Euro-Paletten</w:t>
      </w:r>
      <w:r>
        <w:rPr>
          <w:rFonts w:ascii="Calibri" w:hAnsi="Calibri" w:cs="Arial"/>
          <w:sz w:val="22"/>
          <w:szCs w:val="22"/>
        </w:rPr>
        <w:t>, Gitter- und Big-Boxen geeignet sind. Optional sind auch a</w:t>
      </w:r>
      <w:r w:rsidRPr="00D0120C">
        <w:rPr>
          <w:rFonts w:ascii="Calibri" w:hAnsi="Calibri" w:cs="Arial"/>
          <w:sz w:val="22"/>
          <w:szCs w:val="22"/>
        </w:rPr>
        <w:t>ndere Gabellängen und -breiten</w:t>
      </w:r>
      <w:r>
        <w:rPr>
          <w:rFonts w:ascii="Calibri" w:hAnsi="Calibri" w:cs="Arial"/>
          <w:sz w:val="22"/>
          <w:szCs w:val="22"/>
        </w:rPr>
        <w:t xml:space="preserve"> erhältlich. </w:t>
      </w:r>
    </w:p>
    <w:p w:rsidR="001C1BC3" w:rsidRDefault="001C1BC3" w:rsidP="00F277B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F277B1" w:rsidRDefault="00F277B1" w:rsidP="00F277B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A7714E">
        <w:rPr>
          <w:rFonts w:ascii="Calibri" w:hAnsi="Calibri" w:cs="Arial"/>
          <w:sz w:val="22"/>
          <w:szCs w:val="22"/>
        </w:rPr>
        <w:t xml:space="preserve">Der elektrische Fahrantrieb </w:t>
      </w:r>
      <w:r>
        <w:rPr>
          <w:rFonts w:ascii="Calibri" w:hAnsi="Calibri" w:cs="Arial"/>
          <w:sz w:val="22"/>
          <w:szCs w:val="22"/>
        </w:rPr>
        <w:t>erlaubt eine</w:t>
      </w:r>
      <w:r w:rsidRPr="00A7714E">
        <w:rPr>
          <w:rFonts w:ascii="Calibri" w:hAnsi="Calibri" w:cs="Arial"/>
          <w:sz w:val="22"/>
          <w:szCs w:val="22"/>
        </w:rPr>
        <w:t xml:space="preserve"> stuf</w:t>
      </w:r>
      <w:r>
        <w:rPr>
          <w:rFonts w:ascii="Calibri" w:hAnsi="Calibri" w:cs="Arial"/>
          <w:sz w:val="22"/>
          <w:szCs w:val="22"/>
        </w:rPr>
        <w:t>enlose</w:t>
      </w:r>
      <w:r w:rsidRPr="00A7714E">
        <w:rPr>
          <w:rFonts w:ascii="Calibri" w:hAnsi="Calibri" w:cs="Arial"/>
          <w:sz w:val="22"/>
          <w:szCs w:val="22"/>
        </w:rPr>
        <w:t xml:space="preserve"> Fahrgeschwindigkeit und unterstützt beim Verfahren </w:t>
      </w:r>
      <w:r>
        <w:rPr>
          <w:rFonts w:ascii="Calibri" w:hAnsi="Calibri" w:cs="Arial"/>
          <w:sz w:val="22"/>
          <w:szCs w:val="22"/>
        </w:rPr>
        <w:t>auch</w:t>
      </w:r>
      <w:r w:rsidRPr="00A7714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schwerer </w:t>
      </w:r>
      <w:r w:rsidRPr="00A7714E">
        <w:rPr>
          <w:rFonts w:ascii="Calibri" w:hAnsi="Calibri" w:cs="Arial"/>
          <w:sz w:val="22"/>
          <w:szCs w:val="22"/>
        </w:rPr>
        <w:t>Lasten.</w:t>
      </w:r>
      <w:r>
        <w:rPr>
          <w:rFonts w:ascii="Calibri" w:hAnsi="Calibri" w:cs="Arial"/>
          <w:sz w:val="22"/>
          <w:szCs w:val="22"/>
        </w:rPr>
        <w:t xml:space="preserve"> Die</w:t>
      </w:r>
      <w:r w:rsidRPr="00A7714E">
        <w:rPr>
          <w:rFonts w:ascii="Calibri" w:hAnsi="Calibri" w:cs="Arial"/>
          <w:sz w:val="22"/>
          <w:szCs w:val="22"/>
        </w:rPr>
        <w:t xml:space="preserve"> Energie </w:t>
      </w:r>
      <w:r>
        <w:rPr>
          <w:rFonts w:ascii="Calibri" w:hAnsi="Calibri" w:cs="Arial"/>
          <w:sz w:val="22"/>
          <w:szCs w:val="22"/>
        </w:rPr>
        <w:t>für den Antrieb liefert</w:t>
      </w:r>
      <w:r w:rsidRPr="00A7714E">
        <w:rPr>
          <w:rFonts w:ascii="Calibri" w:hAnsi="Calibri" w:cs="Arial"/>
          <w:sz w:val="22"/>
          <w:szCs w:val="22"/>
        </w:rPr>
        <w:t xml:space="preserve"> eine langlebige</w:t>
      </w:r>
      <w:r>
        <w:rPr>
          <w:rFonts w:ascii="Calibri" w:hAnsi="Calibri" w:cs="Arial"/>
          <w:sz w:val="22"/>
          <w:szCs w:val="22"/>
        </w:rPr>
        <w:t>, wartungsfreie</w:t>
      </w:r>
      <w:r w:rsidRPr="00A7714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2</w:t>
      </w:r>
      <w:r w:rsidRPr="00A7714E">
        <w:rPr>
          <w:rFonts w:ascii="Calibri" w:hAnsi="Calibri" w:cs="Arial"/>
          <w:sz w:val="22"/>
          <w:szCs w:val="22"/>
        </w:rPr>
        <w:t>0</w:t>
      </w:r>
      <w:r>
        <w:rPr>
          <w:rFonts w:ascii="Calibri" w:hAnsi="Calibri" w:cs="Arial"/>
          <w:sz w:val="22"/>
          <w:szCs w:val="22"/>
        </w:rPr>
        <w:t xml:space="preserve"> </w:t>
      </w:r>
      <w:r w:rsidRPr="00A7714E">
        <w:rPr>
          <w:rFonts w:ascii="Calibri" w:hAnsi="Calibri" w:cs="Arial"/>
          <w:sz w:val="22"/>
          <w:szCs w:val="22"/>
        </w:rPr>
        <w:t>Ah</w:t>
      </w:r>
      <w:r>
        <w:rPr>
          <w:rFonts w:ascii="Calibri" w:hAnsi="Calibri" w:cs="Arial"/>
          <w:sz w:val="22"/>
          <w:szCs w:val="22"/>
        </w:rPr>
        <w:t xml:space="preserve"> Lithium</w:t>
      </w:r>
      <w:r w:rsidRPr="00A7714E">
        <w:rPr>
          <w:rFonts w:ascii="Calibri" w:hAnsi="Calibri" w:cs="Arial"/>
          <w:sz w:val="22"/>
          <w:szCs w:val="22"/>
        </w:rPr>
        <w:t>-</w:t>
      </w:r>
      <w:r>
        <w:rPr>
          <w:rFonts w:ascii="Calibri" w:hAnsi="Calibri" w:cs="Arial"/>
          <w:sz w:val="22"/>
          <w:szCs w:val="22"/>
        </w:rPr>
        <w:t>Ionen</w:t>
      </w:r>
      <w:r w:rsidRPr="00A7714E">
        <w:rPr>
          <w:rFonts w:ascii="Calibri" w:hAnsi="Calibri" w:cs="Arial"/>
          <w:sz w:val="22"/>
          <w:szCs w:val="22"/>
        </w:rPr>
        <w:t xml:space="preserve">-Batterie, die </w:t>
      </w:r>
      <w:r>
        <w:rPr>
          <w:rFonts w:ascii="Calibri" w:hAnsi="Calibri" w:cs="Arial"/>
          <w:sz w:val="22"/>
          <w:szCs w:val="22"/>
        </w:rPr>
        <w:t xml:space="preserve">per </w:t>
      </w:r>
      <w:r w:rsidRPr="00A7714E">
        <w:rPr>
          <w:rFonts w:ascii="Calibri" w:hAnsi="Calibri" w:cs="Arial"/>
          <w:sz w:val="22"/>
          <w:szCs w:val="22"/>
        </w:rPr>
        <w:t>integrierte</w:t>
      </w:r>
      <w:r>
        <w:rPr>
          <w:rFonts w:ascii="Calibri" w:hAnsi="Calibri" w:cs="Arial"/>
          <w:sz w:val="22"/>
          <w:szCs w:val="22"/>
        </w:rPr>
        <w:t>m</w:t>
      </w:r>
      <w:r w:rsidRPr="00A7714E">
        <w:rPr>
          <w:rFonts w:ascii="Calibri" w:hAnsi="Calibri" w:cs="Arial"/>
          <w:sz w:val="22"/>
          <w:szCs w:val="22"/>
        </w:rPr>
        <w:t xml:space="preserve"> Ladegerät an jeder 230-Volt-Steckdose </w:t>
      </w:r>
      <w:r>
        <w:rPr>
          <w:rFonts w:ascii="Calibri" w:hAnsi="Calibri" w:cs="Arial"/>
          <w:sz w:val="22"/>
          <w:szCs w:val="22"/>
        </w:rPr>
        <w:t>geladen werden kann</w:t>
      </w:r>
      <w:r w:rsidRPr="00A7714E">
        <w:rPr>
          <w:rFonts w:ascii="Calibri" w:hAnsi="Calibri" w:cs="Arial"/>
          <w:sz w:val="22"/>
          <w:szCs w:val="22"/>
        </w:rPr>
        <w:t xml:space="preserve">. Im Mehrschichtbetrieb kann </w:t>
      </w:r>
      <w:r>
        <w:rPr>
          <w:rFonts w:ascii="Calibri" w:hAnsi="Calibri" w:cs="Arial"/>
          <w:sz w:val="22"/>
          <w:szCs w:val="22"/>
        </w:rPr>
        <w:t xml:space="preserve">alternativ </w:t>
      </w:r>
      <w:r w:rsidRPr="00A7714E">
        <w:rPr>
          <w:rFonts w:ascii="Calibri" w:hAnsi="Calibri" w:cs="Arial"/>
          <w:sz w:val="22"/>
          <w:szCs w:val="22"/>
        </w:rPr>
        <w:t xml:space="preserve">die </w:t>
      </w:r>
      <w:r>
        <w:rPr>
          <w:rFonts w:ascii="Calibri" w:hAnsi="Calibri" w:cs="Arial"/>
          <w:sz w:val="22"/>
          <w:szCs w:val="22"/>
        </w:rPr>
        <w:t xml:space="preserve">tragbare </w:t>
      </w:r>
      <w:r w:rsidRPr="00A7714E">
        <w:rPr>
          <w:rFonts w:ascii="Calibri" w:hAnsi="Calibri" w:cs="Arial"/>
          <w:sz w:val="22"/>
          <w:szCs w:val="22"/>
        </w:rPr>
        <w:t>Batterie einfach</w:t>
      </w:r>
      <w:r>
        <w:rPr>
          <w:rFonts w:ascii="Calibri" w:hAnsi="Calibri" w:cs="Arial"/>
          <w:sz w:val="22"/>
          <w:szCs w:val="22"/>
        </w:rPr>
        <w:t xml:space="preserve"> und schnell</w:t>
      </w:r>
      <w:r w:rsidRPr="00A7714E">
        <w:rPr>
          <w:rFonts w:ascii="Calibri" w:hAnsi="Calibri" w:cs="Arial"/>
          <w:sz w:val="22"/>
          <w:szCs w:val="22"/>
        </w:rPr>
        <w:t xml:space="preserve"> gewechselt werden</w:t>
      </w:r>
      <w:r>
        <w:rPr>
          <w:rFonts w:ascii="Calibri" w:hAnsi="Calibri" w:cs="Arial"/>
          <w:sz w:val="22"/>
          <w:szCs w:val="22"/>
        </w:rPr>
        <w:t>.</w:t>
      </w:r>
    </w:p>
    <w:p w:rsidR="00F277B1" w:rsidRDefault="00F277B1" w:rsidP="00B872FD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F277B1" w:rsidRPr="00F277B1" w:rsidRDefault="00F277B1" w:rsidP="00B872FD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 w:rsidRPr="00F277B1">
        <w:rPr>
          <w:rFonts w:ascii="Calibri" w:hAnsi="Calibri" w:cs="Arial"/>
          <w:b/>
          <w:sz w:val="22"/>
          <w:szCs w:val="22"/>
        </w:rPr>
        <w:t>Schwere Lasten leicht transportieren</w:t>
      </w:r>
    </w:p>
    <w:p w:rsidR="001C1BC3" w:rsidRDefault="00C95661" w:rsidP="00C9566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9F5C20">
        <w:rPr>
          <w:rFonts w:ascii="Calibri" w:hAnsi="Calibri" w:cs="Arial"/>
          <w:sz w:val="22"/>
          <w:szCs w:val="22"/>
        </w:rPr>
        <w:t>Zum einfachen</w:t>
      </w:r>
      <w:r w:rsidR="001C1BC3">
        <w:rPr>
          <w:rFonts w:ascii="Calibri" w:hAnsi="Calibri" w:cs="Arial"/>
          <w:sz w:val="22"/>
          <w:szCs w:val="22"/>
        </w:rPr>
        <w:t>,</w:t>
      </w:r>
      <w:r w:rsidRPr="009F5C20">
        <w:rPr>
          <w:rFonts w:ascii="Calibri" w:hAnsi="Calibri" w:cs="Arial"/>
          <w:sz w:val="22"/>
          <w:szCs w:val="22"/>
        </w:rPr>
        <w:t xml:space="preserve"> aber zügigen </w:t>
      </w:r>
      <w:proofErr w:type="spellStart"/>
      <w:r w:rsidRPr="009F5C20">
        <w:rPr>
          <w:rFonts w:ascii="Calibri" w:hAnsi="Calibri" w:cs="Arial"/>
          <w:sz w:val="22"/>
          <w:szCs w:val="22"/>
        </w:rPr>
        <w:t>Be</w:t>
      </w:r>
      <w:proofErr w:type="spellEnd"/>
      <w:r w:rsidRPr="009F5C20">
        <w:rPr>
          <w:rFonts w:ascii="Calibri" w:hAnsi="Calibri" w:cs="Arial"/>
          <w:sz w:val="22"/>
          <w:szCs w:val="22"/>
        </w:rPr>
        <w:t xml:space="preserve">- und Entladen von Waren eignet sich der Elektrohubwagen 411 K. Und wenn es gilt, schwere Lasten über längere Strecken zu transportieren, bietet sich der leistungsstarke Elektrohubwagen 412 K mit einer Mitfahrplattform für den Mitfahrerbetrieb an. </w:t>
      </w:r>
      <w:r>
        <w:rPr>
          <w:rFonts w:ascii="Calibri" w:hAnsi="Calibri" w:cs="Arial"/>
          <w:sz w:val="22"/>
          <w:szCs w:val="22"/>
        </w:rPr>
        <w:t xml:space="preserve">Hierfür verfügt er über eine </w:t>
      </w:r>
      <w:r w:rsidRPr="009F5C20">
        <w:rPr>
          <w:rFonts w:ascii="Calibri" w:hAnsi="Calibri" w:cs="Arial"/>
          <w:sz w:val="22"/>
          <w:szCs w:val="22"/>
        </w:rPr>
        <w:t>klappbare Mitfahrplattform und seitliche Sicherheitsarme</w:t>
      </w:r>
      <w:r>
        <w:rPr>
          <w:rFonts w:ascii="Calibri" w:hAnsi="Calibri" w:cs="Arial"/>
          <w:sz w:val="22"/>
          <w:szCs w:val="22"/>
        </w:rPr>
        <w:t>.</w:t>
      </w:r>
      <w:r w:rsidRPr="009F5C20">
        <w:rPr>
          <w:rFonts w:ascii="Calibri" w:hAnsi="Calibri" w:cs="Arial"/>
          <w:sz w:val="22"/>
          <w:szCs w:val="22"/>
        </w:rPr>
        <w:t xml:space="preserve"> Der Aufbau der Elektrohubwagen ist sehr robust. Ein- und Ausfahrrollen sorgen dafür, dass Paletten problemlos aufgenommen werden können. </w:t>
      </w:r>
    </w:p>
    <w:p w:rsidR="001C1BC3" w:rsidRDefault="001C1BC3" w:rsidP="00C9566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2246AA" w:rsidRPr="008223F8" w:rsidRDefault="00C95661" w:rsidP="00C9566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9F5C20">
        <w:rPr>
          <w:rFonts w:ascii="Calibri" w:hAnsi="Calibri" w:cs="Arial"/>
          <w:sz w:val="22"/>
          <w:szCs w:val="22"/>
        </w:rPr>
        <w:t xml:space="preserve">Eine Überlastsicherung und ein Sanftsenkventil sind serienmäßig integriert. Der Hubwagen verfügt </w:t>
      </w:r>
      <w:r>
        <w:rPr>
          <w:rFonts w:ascii="Calibri" w:hAnsi="Calibri" w:cs="Arial"/>
          <w:sz w:val="22"/>
          <w:szCs w:val="22"/>
        </w:rPr>
        <w:t xml:space="preserve">zudem </w:t>
      </w:r>
      <w:r w:rsidRPr="009F5C20">
        <w:rPr>
          <w:rFonts w:ascii="Calibri" w:hAnsi="Calibri" w:cs="Arial"/>
          <w:sz w:val="22"/>
          <w:szCs w:val="22"/>
        </w:rPr>
        <w:t xml:space="preserve">über eine hohe Standsicherheit </w:t>
      </w:r>
      <w:r>
        <w:rPr>
          <w:rFonts w:ascii="Calibri" w:hAnsi="Calibri" w:cs="Arial"/>
          <w:sz w:val="22"/>
          <w:szCs w:val="22"/>
        </w:rPr>
        <w:t xml:space="preserve">dank eines </w:t>
      </w:r>
      <w:r w:rsidRPr="009F5C20">
        <w:rPr>
          <w:rFonts w:ascii="Calibri" w:hAnsi="Calibri" w:cs="Arial"/>
          <w:sz w:val="22"/>
          <w:szCs w:val="22"/>
        </w:rPr>
        <w:t>Mittelradantrieb</w:t>
      </w:r>
      <w:r>
        <w:rPr>
          <w:rFonts w:ascii="Calibri" w:hAnsi="Calibri" w:cs="Arial"/>
          <w:sz w:val="22"/>
          <w:szCs w:val="22"/>
        </w:rPr>
        <w:t>s</w:t>
      </w:r>
      <w:r w:rsidRPr="009F5C20">
        <w:rPr>
          <w:rFonts w:ascii="Calibri" w:hAnsi="Calibri" w:cs="Arial"/>
          <w:sz w:val="22"/>
          <w:szCs w:val="22"/>
        </w:rPr>
        <w:t xml:space="preserve"> mit Kegelradgetriebe</w:t>
      </w:r>
      <w:r>
        <w:rPr>
          <w:rFonts w:ascii="Calibri" w:hAnsi="Calibri" w:cs="Arial"/>
          <w:sz w:val="22"/>
          <w:szCs w:val="22"/>
        </w:rPr>
        <w:t>. A</w:t>
      </w:r>
      <w:r w:rsidRPr="009F5C20">
        <w:rPr>
          <w:rFonts w:ascii="Calibri" w:hAnsi="Calibri" w:cs="Arial"/>
          <w:sz w:val="22"/>
          <w:szCs w:val="22"/>
        </w:rPr>
        <w:t xml:space="preserve">uch Schwellen können </w:t>
      </w:r>
      <w:r>
        <w:rPr>
          <w:rFonts w:ascii="Calibri" w:hAnsi="Calibri" w:cs="Arial"/>
          <w:sz w:val="22"/>
          <w:szCs w:val="22"/>
        </w:rPr>
        <w:t xml:space="preserve">mit diesen Lastenträgern </w:t>
      </w:r>
      <w:r w:rsidRPr="009F5C20">
        <w:rPr>
          <w:rFonts w:ascii="Calibri" w:hAnsi="Calibri" w:cs="Arial"/>
          <w:sz w:val="22"/>
          <w:szCs w:val="22"/>
        </w:rPr>
        <w:t xml:space="preserve">problemlos überwunden werden. Die Bedienung erfolgt über eine Sicherheitslenkdeichsel, welche alle Steuer- und Bedienungselemente enthält. Die </w:t>
      </w:r>
      <w:r>
        <w:rPr>
          <w:rFonts w:ascii="Calibri" w:hAnsi="Calibri" w:cs="Arial"/>
          <w:sz w:val="22"/>
          <w:szCs w:val="22"/>
        </w:rPr>
        <w:t xml:space="preserve">Leistungsdaten überzeugen für </w:t>
      </w:r>
      <w:r w:rsidR="0001379A">
        <w:rPr>
          <w:rFonts w:ascii="Calibri" w:hAnsi="Calibri" w:cs="Arial"/>
          <w:sz w:val="22"/>
          <w:szCs w:val="22"/>
        </w:rPr>
        <w:t>viele</w:t>
      </w:r>
      <w:r>
        <w:rPr>
          <w:rFonts w:ascii="Calibri" w:hAnsi="Calibri" w:cs="Arial"/>
          <w:sz w:val="22"/>
          <w:szCs w:val="22"/>
        </w:rPr>
        <w:t xml:space="preserve"> Einsatzbereiche: Die </w:t>
      </w:r>
      <w:r w:rsidR="001C1BC3">
        <w:rPr>
          <w:rFonts w:ascii="Calibri" w:hAnsi="Calibri" w:cs="Arial"/>
          <w:sz w:val="22"/>
          <w:szCs w:val="22"/>
        </w:rPr>
        <w:t>Traglast beträgt 2</w:t>
      </w:r>
      <w:r w:rsidRPr="009F5C20">
        <w:rPr>
          <w:rFonts w:ascii="Calibri" w:hAnsi="Calibri" w:cs="Arial"/>
          <w:sz w:val="22"/>
          <w:szCs w:val="22"/>
        </w:rPr>
        <w:t xml:space="preserve">000 </w:t>
      </w:r>
      <w:r w:rsidR="001C1BC3">
        <w:rPr>
          <w:rFonts w:ascii="Calibri" w:hAnsi="Calibri" w:cs="Arial"/>
          <w:sz w:val="22"/>
          <w:szCs w:val="22"/>
        </w:rPr>
        <w:t>kg</w:t>
      </w:r>
      <w:r w:rsidRPr="009F5C20">
        <w:rPr>
          <w:rFonts w:ascii="Calibri" w:hAnsi="Calibri" w:cs="Arial"/>
          <w:sz w:val="22"/>
          <w:szCs w:val="22"/>
        </w:rPr>
        <w:t xml:space="preserve">, die Hubhöhe bis zu 205 </w:t>
      </w:r>
      <w:r w:rsidR="001C1BC3">
        <w:rPr>
          <w:rFonts w:ascii="Calibri" w:hAnsi="Calibri" w:cs="Arial"/>
          <w:sz w:val="22"/>
          <w:szCs w:val="22"/>
        </w:rPr>
        <w:t>mm</w:t>
      </w:r>
      <w:r w:rsidRPr="009F5C20">
        <w:rPr>
          <w:rFonts w:ascii="Calibri" w:hAnsi="Calibri" w:cs="Arial"/>
          <w:sz w:val="22"/>
          <w:szCs w:val="22"/>
        </w:rPr>
        <w:t xml:space="preserve"> (optional bis 300 </w:t>
      </w:r>
      <w:r w:rsidR="001C1BC3">
        <w:rPr>
          <w:rFonts w:ascii="Calibri" w:hAnsi="Calibri" w:cs="Arial"/>
          <w:sz w:val="22"/>
          <w:szCs w:val="22"/>
        </w:rPr>
        <w:t>mm</w:t>
      </w:r>
      <w:r w:rsidRPr="009F5C20">
        <w:rPr>
          <w:rFonts w:ascii="Calibri" w:hAnsi="Calibri" w:cs="Arial"/>
          <w:sz w:val="22"/>
          <w:szCs w:val="22"/>
        </w:rPr>
        <w:t xml:space="preserve">). Dank </w:t>
      </w:r>
      <w:r w:rsidR="0001379A">
        <w:rPr>
          <w:rFonts w:ascii="Calibri" w:hAnsi="Calibri" w:cs="Arial"/>
          <w:sz w:val="22"/>
          <w:szCs w:val="22"/>
        </w:rPr>
        <w:t>des</w:t>
      </w:r>
      <w:r w:rsidR="001C1BC3">
        <w:rPr>
          <w:rFonts w:ascii="Calibri" w:hAnsi="Calibri" w:cs="Arial"/>
          <w:sz w:val="22"/>
          <w:szCs w:val="22"/>
        </w:rPr>
        <w:t xml:space="preserve"> geringen Wenderadius von 1</w:t>
      </w:r>
      <w:r w:rsidRPr="009F5C20">
        <w:rPr>
          <w:rFonts w:ascii="Calibri" w:hAnsi="Calibri" w:cs="Arial"/>
          <w:sz w:val="22"/>
          <w:szCs w:val="22"/>
        </w:rPr>
        <w:t xml:space="preserve">600 </w:t>
      </w:r>
      <w:r w:rsidR="001C1BC3">
        <w:rPr>
          <w:rFonts w:ascii="Calibri" w:hAnsi="Calibri" w:cs="Arial"/>
          <w:sz w:val="22"/>
          <w:szCs w:val="22"/>
        </w:rPr>
        <w:t>mm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01379A">
        <w:rPr>
          <w:rFonts w:ascii="Calibri" w:hAnsi="Calibri" w:cs="Arial"/>
          <w:sz w:val="22"/>
          <w:szCs w:val="22"/>
        </w:rPr>
        <w:t>zieht</w:t>
      </w:r>
      <w:r w:rsidRPr="009F5C20">
        <w:rPr>
          <w:rFonts w:ascii="Calibri" w:hAnsi="Calibri" w:cs="Arial"/>
          <w:sz w:val="22"/>
          <w:szCs w:val="22"/>
        </w:rPr>
        <w:t xml:space="preserve"> der Hubwagen </w:t>
      </w:r>
      <w:r w:rsidR="0001379A">
        <w:rPr>
          <w:rFonts w:ascii="Calibri" w:hAnsi="Calibri" w:cs="Arial"/>
          <w:sz w:val="22"/>
          <w:szCs w:val="22"/>
        </w:rPr>
        <w:t>auch kleinste Kreise</w:t>
      </w:r>
      <w:r w:rsidRPr="009F5C20">
        <w:rPr>
          <w:rFonts w:ascii="Calibri" w:hAnsi="Calibri" w:cs="Arial"/>
          <w:sz w:val="22"/>
          <w:szCs w:val="22"/>
        </w:rPr>
        <w:t xml:space="preserve">. </w:t>
      </w:r>
      <w:r w:rsidR="002246AA" w:rsidRPr="008223F8">
        <w:rPr>
          <w:rFonts w:ascii="Calibri" w:hAnsi="Calibri" w:cs="Arial"/>
          <w:sz w:val="22"/>
          <w:szCs w:val="22"/>
        </w:rPr>
        <w:t xml:space="preserve">Auch Sonderausführungen sind verfügbar: </w:t>
      </w:r>
      <w:r w:rsidRPr="008223F8">
        <w:rPr>
          <w:rFonts w:ascii="Calibri" w:hAnsi="Calibri" w:cs="Arial"/>
          <w:sz w:val="22"/>
          <w:szCs w:val="22"/>
        </w:rPr>
        <w:t>Für spezielle Transportanforderungen</w:t>
      </w:r>
      <w:r w:rsidR="0001379A" w:rsidRPr="008223F8">
        <w:rPr>
          <w:rFonts w:ascii="Calibri" w:hAnsi="Calibri" w:cs="Arial"/>
          <w:sz w:val="22"/>
          <w:szCs w:val="22"/>
        </w:rPr>
        <w:t>, wie beispielsweise der</w:t>
      </w:r>
      <w:r w:rsidRPr="008223F8">
        <w:rPr>
          <w:rFonts w:ascii="Calibri" w:hAnsi="Calibri" w:cs="Arial"/>
          <w:sz w:val="22"/>
          <w:szCs w:val="22"/>
        </w:rPr>
        <w:t xml:space="preserve"> </w:t>
      </w:r>
      <w:r w:rsidR="0001379A" w:rsidRPr="008223F8">
        <w:rPr>
          <w:rFonts w:ascii="Calibri" w:hAnsi="Calibri" w:cs="Arial"/>
          <w:sz w:val="22"/>
          <w:szCs w:val="22"/>
        </w:rPr>
        <w:t xml:space="preserve">Transport von Fässern, </w:t>
      </w:r>
      <w:r w:rsidRPr="008223F8">
        <w:rPr>
          <w:rFonts w:ascii="Calibri" w:hAnsi="Calibri" w:cs="Arial"/>
          <w:sz w:val="22"/>
          <w:szCs w:val="22"/>
        </w:rPr>
        <w:t xml:space="preserve">bietet EAP Lachnit den Elektrohubwagen 420 S an. </w:t>
      </w:r>
      <w:r w:rsidR="002246AA" w:rsidRPr="008223F8">
        <w:rPr>
          <w:rFonts w:ascii="Calibri" w:hAnsi="Calibri" w:cs="Arial"/>
          <w:sz w:val="22"/>
          <w:szCs w:val="22"/>
        </w:rPr>
        <w:t>Eine weitere Variante ist als Wiegehubwagen erhältlich; mit hochwertigen Waagen (auf Wunsch auch mit Funkanbindung und mobilem Drucker) kann während der Fahrt das Transportgut gewogen werden.</w:t>
      </w:r>
    </w:p>
    <w:p w:rsidR="00C95661" w:rsidRDefault="00C95661" w:rsidP="00C9566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F277B1" w:rsidRPr="00B90542" w:rsidRDefault="00B90542" w:rsidP="00C95661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Fahren</w:t>
      </w:r>
      <w:r w:rsidRPr="00B90542">
        <w:rPr>
          <w:rFonts w:ascii="Calibri" w:hAnsi="Calibri" w:cs="Arial"/>
          <w:b/>
          <w:sz w:val="22"/>
          <w:szCs w:val="22"/>
        </w:rPr>
        <w:t xml:space="preserve"> und Heben</w:t>
      </w:r>
    </w:p>
    <w:p w:rsidR="00B90542" w:rsidRDefault="00B90542" w:rsidP="00B90542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Gleich zwei Funktionen in einem Gerät vereint der </w:t>
      </w:r>
      <w:r w:rsidRPr="006D35E0">
        <w:rPr>
          <w:rFonts w:ascii="Calibri" w:hAnsi="Calibri" w:cs="Arial"/>
          <w:sz w:val="22"/>
          <w:szCs w:val="22"/>
        </w:rPr>
        <w:t>Elektro-Scherenhubwagen Typ 405 E</w:t>
      </w:r>
      <w:r>
        <w:rPr>
          <w:rFonts w:ascii="Calibri" w:hAnsi="Calibri" w:cs="Arial"/>
          <w:sz w:val="22"/>
          <w:szCs w:val="22"/>
        </w:rPr>
        <w:t xml:space="preserve">: Er transportiert als Hubwagen </w:t>
      </w:r>
      <w:r w:rsidRPr="006D35E0">
        <w:rPr>
          <w:rFonts w:ascii="Calibri" w:hAnsi="Calibri" w:cs="Arial"/>
          <w:sz w:val="22"/>
          <w:szCs w:val="22"/>
        </w:rPr>
        <w:t>mit elektrischem Antrieb</w:t>
      </w:r>
      <w:r>
        <w:rPr>
          <w:rFonts w:ascii="Calibri" w:hAnsi="Calibri" w:cs="Arial"/>
          <w:sz w:val="22"/>
          <w:szCs w:val="22"/>
        </w:rPr>
        <w:t xml:space="preserve"> Güter und hebt diese auf bis zu 800 mm. Gleichzeitig kann er auch als Hubtisch eingesetzt werden. Die elektrische Hebevorrichtung schafft </w:t>
      </w:r>
      <w:r w:rsidRPr="006D35E0">
        <w:rPr>
          <w:rFonts w:ascii="Calibri" w:hAnsi="Calibri" w:cs="Arial"/>
          <w:sz w:val="22"/>
          <w:szCs w:val="22"/>
        </w:rPr>
        <w:t>Lasten bis zu 800 kg</w:t>
      </w:r>
      <w:r>
        <w:rPr>
          <w:rFonts w:ascii="Calibri" w:hAnsi="Calibri" w:cs="Arial"/>
          <w:sz w:val="22"/>
          <w:szCs w:val="22"/>
        </w:rPr>
        <w:t xml:space="preserve">. Seine </w:t>
      </w:r>
      <w:r w:rsidRPr="006D35E0">
        <w:rPr>
          <w:rFonts w:ascii="Calibri" w:hAnsi="Calibri" w:cs="Arial"/>
          <w:sz w:val="22"/>
          <w:szCs w:val="22"/>
        </w:rPr>
        <w:t>Gabelrollen und Lenkräder aus Polyamid</w:t>
      </w:r>
      <w:r>
        <w:rPr>
          <w:rFonts w:ascii="Calibri" w:hAnsi="Calibri" w:cs="Arial"/>
          <w:sz w:val="22"/>
          <w:szCs w:val="22"/>
        </w:rPr>
        <w:t xml:space="preserve"> ermöglichen ein flottes Vorankommen. </w:t>
      </w:r>
    </w:p>
    <w:p w:rsidR="00B90542" w:rsidRDefault="00B90542" w:rsidP="00C95661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565F58" w:rsidRPr="00565F58" w:rsidRDefault="00565F58" w:rsidP="00C95661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 w:rsidRPr="00565F58">
        <w:rPr>
          <w:rFonts w:ascii="Calibri" w:hAnsi="Calibri" w:cs="Arial"/>
          <w:b/>
          <w:sz w:val="22"/>
          <w:szCs w:val="22"/>
        </w:rPr>
        <w:t>Für sensible Bereiche</w:t>
      </w:r>
    </w:p>
    <w:p w:rsidR="00B90542" w:rsidRDefault="00565F58" w:rsidP="00565F58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Die</w:t>
      </w:r>
      <w:r w:rsidRPr="009E20EB">
        <w:rPr>
          <w:rFonts w:ascii="Calibri" w:hAnsi="Calibri" w:cs="Arial"/>
          <w:sz w:val="22"/>
          <w:szCs w:val="22"/>
        </w:rPr>
        <w:t xml:space="preserve"> Elektrohubwagen entspr</w:t>
      </w:r>
      <w:r>
        <w:rPr>
          <w:rFonts w:ascii="Calibri" w:hAnsi="Calibri" w:cs="Arial"/>
          <w:sz w:val="22"/>
          <w:szCs w:val="22"/>
        </w:rPr>
        <w:t>echen</w:t>
      </w:r>
      <w:r w:rsidRPr="009E20EB">
        <w:rPr>
          <w:rFonts w:ascii="Calibri" w:hAnsi="Calibri" w:cs="Arial"/>
          <w:sz w:val="22"/>
          <w:szCs w:val="22"/>
        </w:rPr>
        <w:t xml:space="preserve"> der EG-Maschinen-Richtlinie 2006/42/EG und </w:t>
      </w:r>
      <w:r>
        <w:rPr>
          <w:rFonts w:ascii="Calibri" w:hAnsi="Calibri" w:cs="Arial"/>
          <w:sz w:val="22"/>
          <w:szCs w:val="22"/>
        </w:rPr>
        <w:t>sind</w:t>
      </w:r>
      <w:r w:rsidRPr="009E20EB">
        <w:rPr>
          <w:rFonts w:ascii="Calibri" w:hAnsi="Calibri" w:cs="Arial"/>
          <w:sz w:val="22"/>
          <w:szCs w:val="22"/>
        </w:rPr>
        <w:t xml:space="preserve"> mit dem CE-Zeichen gekennzeichnet.</w:t>
      </w:r>
      <w:r>
        <w:rPr>
          <w:rFonts w:ascii="Calibri" w:hAnsi="Calibri" w:cs="Arial"/>
          <w:sz w:val="22"/>
          <w:szCs w:val="22"/>
        </w:rPr>
        <w:t xml:space="preserve"> Sie </w:t>
      </w:r>
      <w:r w:rsidR="00B90542">
        <w:rPr>
          <w:rFonts w:ascii="Calibri" w:hAnsi="Calibri" w:cs="Arial"/>
          <w:sz w:val="22"/>
          <w:szCs w:val="22"/>
        </w:rPr>
        <w:t xml:space="preserve">werden </w:t>
      </w:r>
      <w:r w:rsidR="00B90542" w:rsidRPr="006D35E0">
        <w:rPr>
          <w:rFonts w:ascii="Calibri" w:hAnsi="Calibri" w:cs="Arial"/>
          <w:sz w:val="22"/>
          <w:szCs w:val="22"/>
        </w:rPr>
        <w:t>komplett aus Edelstahl</w:t>
      </w:r>
      <w:r w:rsidR="00B90542">
        <w:rPr>
          <w:rFonts w:ascii="Calibri" w:hAnsi="Calibri" w:cs="Arial"/>
          <w:sz w:val="22"/>
          <w:szCs w:val="22"/>
        </w:rPr>
        <w:t xml:space="preserve"> der Güte </w:t>
      </w:r>
      <w:r w:rsidR="00B90542" w:rsidRPr="006D35E0">
        <w:rPr>
          <w:rFonts w:ascii="Calibri" w:hAnsi="Calibri" w:cs="Arial"/>
          <w:sz w:val="22"/>
          <w:szCs w:val="22"/>
        </w:rPr>
        <w:t>1.4301 / V2A / AISI 30</w:t>
      </w:r>
      <w:r w:rsidR="00B90542">
        <w:rPr>
          <w:rFonts w:ascii="Calibri" w:hAnsi="Calibri" w:cs="Arial"/>
          <w:sz w:val="22"/>
          <w:szCs w:val="22"/>
        </w:rPr>
        <w:t xml:space="preserve"> gefertigt, die Oberflächen sind poliert und somit leicht zu reinigen. </w:t>
      </w:r>
      <w:r>
        <w:rPr>
          <w:rFonts w:ascii="Calibri" w:hAnsi="Calibri" w:cs="Arial"/>
          <w:sz w:val="22"/>
          <w:szCs w:val="22"/>
        </w:rPr>
        <w:t>Alle Modelle</w:t>
      </w:r>
      <w:r w:rsidR="00B90542">
        <w:rPr>
          <w:rFonts w:ascii="Calibri" w:hAnsi="Calibri" w:cs="Arial"/>
          <w:sz w:val="22"/>
          <w:szCs w:val="22"/>
        </w:rPr>
        <w:t xml:space="preserve"> erfüll</w:t>
      </w:r>
      <w:r>
        <w:rPr>
          <w:rFonts w:ascii="Calibri" w:hAnsi="Calibri" w:cs="Arial"/>
          <w:sz w:val="22"/>
          <w:szCs w:val="22"/>
        </w:rPr>
        <w:t>en</w:t>
      </w:r>
      <w:r w:rsidR="00B90542">
        <w:rPr>
          <w:rFonts w:ascii="Calibri" w:hAnsi="Calibri" w:cs="Arial"/>
          <w:sz w:val="22"/>
          <w:szCs w:val="22"/>
        </w:rPr>
        <w:t xml:space="preserve"> die </w:t>
      </w:r>
      <w:r w:rsidR="00B90542" w:rsidRPr="006D35E0">
        <w:rPr>
          <w:rFonts w:ascii="Calibri" w:hAnsi="Calibri" w:cs="Arial"/>
          <w:sz w:val="22"/>
          <w:szCs w:val="22"/>
        </w:rPr>
        <w:t>Schutzart IP67</w:t>
      </w:r>
      <w:r w:rsidR="00B90542">
        <w:rPr>
          <w:rFonts w:ascii="Calibri" w:hAnsi="Calibri" w:cs="Arial"/>
          <w:sz w:val="22"/>
          <w:szCs w:val="22"/>
        </w:rPr>
        <w:t xml:space="preserve">. Die </w:t>
      </w:r>
      <w:r w:rsidR="00B90542" w:rsidRPr="0051206A">
        <w:rPr>
          <w:rFonts w:ascii="Calibri" w:hAnsi="Calibri" w:cs="Arial"/>
          <w:sz w:val="22"/>
          <w:szCs w:val="22"/>
        </w:rPr>
        <w:t xml:space="preserve">Gabelrollen und Lenkräder </w:t>
      </w:r>
      <w:r w:rsidR="00B90542">
        <w:rPr>
          <w:rFonts w:ascii="Calibri" w:hAnsi="Calibri" w:cs="Arial"/>
          <w:sz w:val="22"/>
          <w:szCs w:val="22"/>
        </w:rPr>
        <w:t xml:space="preserve">bestehen </w:t>
      </w:r>
      <w:r w:rsidR="00B90542" w:rsidRPr="0051206A">
        <w:rPr>
          <w:rFonts w:ascii="Calibri" w:hAnsi="Calibri" w:cs="Arial"/>
          <w:sz w:val="22"/>
          <w:szCs w:val="22"/>
        </w:rPr>
        <w:t>aus Polyamid</w:t>
      </w:r>
      <w:r w:rsidR="00B90542">
        <w:rPr>
          <w:rFonts w:ascii="Calibri" w:hAnsi="Calibri" w:cs="Arial"/>
          <w:sz w:val="22"/>
          <w:szCs w:val="22"/>
        </w:rPr>
        <w:t xml:space="preserve">. Für den Einsatz in sensiblen Bereichen </w:t>
      </w:r>
      <w:r>
        <w:rPr>
          <w:rFonts w:ascii="Calibri" w:hAnsi="Calibri" w:cs="Arial"/>
          <w:sz w:val="22"/>
          <w:szCs w:val="22"/>
        </w:rPr>
        <w:t>sind sie</w:t>
      </w:r>
      <w:r w:rsidR="00B90542">
        <w:rPr>
          <w:rFonts w:ascii="Calibri" w:hAnsi="Calibri" w:cs="Arial"/>
          <w:sz w:val="22"/>
          <w:szCs w:val="22"/>
        </w:rPr>
        <w:t xml:space="preserve"> o</w:t>
      </w:r>
      <w:r w:rsidR="00B90542" w:rsidRPr="006D35E0">
        <w:rPr>
          <w:rFonts w:ascii="Calibri" w:hAnsi="Calibri" w:cs="Arial"/>
          <w:sz w:val="22"/>
          <w:szCs w:val="22"/>
        </w:rPr>
        <w:t>ptional</w:t>
      </w:r>
      <w:r w:rsidR="00B90542">
        <w:rPr>
          <w:rFonts w:ascii="Calibri" w:hAnsi="Calibri" w:cs="Arial"/>
          <w:sz w:val="22"/>
          <w:szCs w:val="22"/>
        </w:rPr>
        <w:t xml:space="preserve"> auch mit dem </w:t>
      </w:r>
      <w:r w:rsidR="00B90542" w:rsidRPr="006D35E0">
        <w:rPr>
          <w:rFonts w:ascii="Calibri" w:hAnsi="Calibri" w:cs="Arial"/>
          <w:sz w:val="22"/>
          <w:szCs w:val="22"/>
        </w:rPr>
        <w:t xml:space="preserve">Werkstoff 1.4571 / V4A / AISI </w:t>
      </w:r>
      <w:r w:rsidR="00B90542" w:rsidRPr="006D35E0">
        <w:rPr>
          <w:rFonts w:ascii="Calibri" w:hAnsi="Calibri" w:cs="Arial"/>
          <w:sz w:val="22"/>
          <w:szCs w:val="22"/>
        </w:rPr>
        <w:lastRenderedPageBreak/>
        <w:t>316</w:t>
      </w:r>
      <w:r w:rsidR="00B90542">
        <w:rPr>
          <w:rFonts w:ascii="Calibri" w:hAnsi="Calibri" w:cs="Arial"/>
          <w:sz w:val="22"/>
          <w:szCs w:val="22"/>
        </w:rPr>
        <w:t xml:space="preserve"> sowie </w:t>
      </w:r>
      <w:r w:rsidR="00B90542" w:rsidRPr="006D35E0">
        <w:rPr>
          <w:rFonts w:ascii="Calibri" w:hAnsi="Calibri" w:cs="Arial"/>
          <w:sz w:val="22"/>
          <w:szCs w:val="22"/>
        </w:rPr>
        <w:t>Lenk- und Lastrollen aus Polyuretha</w:t>
      </w:r>
      <w:r w:rsidR="00B90542">
        <w:rPr>
          <w:rFonts w:ascii="Calibri" w:hAnsi="Calibri" w:cs="Arial"/>
          <w:sz w:val="22"/>
          <w:szCs w:val="22"/>
        </w:rPr>
        <w:t xml:space="preserve">n lieferbar. In einer speziellen Konfiguration </w:t>
      </w:r>
      <w:r>
        <w:rPr>
          <w:rFonts w:ascii="Calibri" w:hAnsi="Calibri" w:cs="Arial"/>
          <w:sz w:val="22"/>
          <w:szCs w:val="22"/>
        </w:rPr>
        <w:t>sind sie</w:t>
      </w:r>
      <w:r w:rsidR="00B90542">
        <w:rPr>
          <w:rFonts w:ascii="Calibri" w:hAnsi="Calibri" w:cs="Arial"/>
          <w:sz w:val="22"/>
          <w:szCs w:val="22"/>
        </w:rPr>
        <w:t xml:space="preserve"> auch für</w:t>
      </w:r>
      <w:r w:rsidR="00B90542" w:rsidRPr="006D35E0">
        <w:rPr>
          <w:rFonts w:ascii="Calibri" w:hAnsi="Calibri" w:cs="Arial"/>
          <w:sz w:val="22"/>
          <w:szCs w:val="22"/>
        </w:rPr>
        <w:t xml:space="preserve"> Ex-</w:t>
      </w:r>
      <w:r w:rsidR="00B90542">
        <w:rPr>
          <w:rFonts w:ascii="Calibri" w:hAnsi="Calibri" w:cs="Arial"/>
          <w:sz w:val="22"/>
          <w:szCs w:val="22"/>
        </w:rPr>
        <w:t>Räume (</w:t>
      </w:r>
      <w:r w:rsidR="00B90542" w:rsidRPr="006D35E0">
        <w:rPr>
          <w:rFonts w:ascii="Calibri" w:hAnsi="Calibri" w:cs="Arial"/>
          <w:sz w:val="22"/>
          <w:szCs w:val="22"/>
        </w:rPr>
        <w:t>Klassi</w:t>
      </w:r>
      <w:r w:rsidR="00B90542">
        <w:rPr>
          <w:rFonts w:ascii="Calibri" w:hAnsi="Calibri" w:cs="Arial"/>
          <w:sz w:val="22"/>
          <w:szCs w:val="22"/>
        </w:rPr>
        <w:t>fi</w:t>
      </w:r>
      <w:r w:rsidR="00B90542" w:rsidRPr="006D35E0">
        <w:rPr>
          <w:rFonts w:ascii="Calibri" w:hAnsi="Calibri" w:cs="Arial"/>
          <w:sz w:val="22"/>
          <w:szCs w:val="22"/>
        </w:rPr>
        <w:t>kation II 2 GD c</w:t>
      </w:r>
      <w:r w:rsidR="00B90542">
        <w:rPr>
          <w:rFonts w:ascii="Calibri" w:hAnsi="Calibri" w:cs="Arial"/>
          <w:sz w:val="22"/>
          <w:szCs w:val="22"/>
        </w:rPr>
        <w:t xml:space="preserve">) </w:t>
      </w:r>
      <w:r w:rsidR="00B90542" w:rsidRPr="006D35E0">
        <w:rPr>
          <w:rFonts w:ascii="Calibri" w:hAnsi="Calibri" w:cs="Arial"/>
          <w:sz w:val="22"/>
          <w:szCs w:val="22"/>
        </w:rPr>
        <w:t>und</w:t>
      </w:r>
      <w:r w:rsidR="00B90542">
        <w:rPr>
          <w:rFonts w:ascii="Calibri" w:hAnsi="Calibri" w:cs="Arial"/>
          <w:sz w:val="22"/>
          <w:szCs w:val="22"/>
        </w:rPr>
        <w:t xml:space="preserve"> als</w:t>
      </w:r>
      <w:r w:rsidR="00B90542" w:rsidRPr="006D35E0">
        <w:rPr>
          <w:rFonts w:ascii="Calibri" w:hAnsi="Calibri" w:cs="Arial"/>
          <w:sz w:val="22"/>
          <w:szCs w:val="22"/>
        </w:rPr>
        <w:t xml:space="preserve"> Reinraumausführung </w:t>
      </w:r>
      <w:r w:rsidR="00B90542">
        <w:rPr>
          <w:rFonts w:ascii="Calibri" w:hAnsi="Calibri" w:cs="Arial"/>
          <w:sz w:val="22"/>
          <w:szCs w:val="22"/>
        </w:rPr>
        <w:t>verfüg</w:t>
      </w:r>
      <w:r w:rsidR="00B90542" w:rsidRPr="006D35E0">
        <w:rPr>
          <w:rFonts w:ascii="Calibri" w:hAnsi="Calibri" w:cs="Arial"/>
          <w:sz w:val="22"/>
          <w:szCs w:val="22"/>
        </w:rPr>
        <w:t>bar</w:t>
      </w:r>
      <w:r w:rsidR="00B90542">
        <w:rPr>
          <w:rFonts w:ascii="Calibri" w:hAnsi="Calibri" w:cs="Arial"/>
          <w:sz w:val="22"/>
          <w:szCs w:val="22"/>
        </w:rPr>
        <w:t>.</w:t>
      </w:r>
    </w:p>
    <w:p w:rsidR="001C1BC3" w:rsidRDefault="001C1BC3" w:rsidP="00565F58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6A28B6" w:rsidRPr="00C74FCA" w:rsidRDefault="00886E1A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602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4537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  <w:r w:rsidR="00EE60C0" w:rsidRPr="00EE60C0">
        <w:rPr>
          <w:rFonts w:ascii="Calibri" w:hAnsi="Calibri" w:cs="Arial"/>
          <w:sz w:val="18"/>
        </w:rPr>
        <w:t xml:space="preserve"> </w:t>
      </w:r>
      <w:r w:rsidR="00EE60C0">
        <w:rPr>
          <w:rFonts w:ascii="Calibri" w:hAnsi="Calibri" w:cs="Arial"/>
          <w:sz w:val="18"/>
        </w:rPr>
        <w:t xml:space="preserve">  A</w:t>
      </w:r>
      <w:r w:rsidR="00EE60C0" w:rsidRPr="00F814D5">
        <w:rPr>
          <w:rFonts w:ascii="Calibri" w:hAnsi="Calibri" w:cs="Arial"/>
          <w:i/>
          <w:color w:val="000000"/>
          <w:spacing w:val="0"/>
          <w:sz w:val="18"/>
          <w:szCs w:val="18"/>
        </w:rPr>
        <w:t>utor: Stefan Graf, Freier Fachjournalist, Darmstadt</w:t>
      </w: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b/>
          <w:spacing w:val="-10"/>
          <w:sz w:val="22"/>
          <w:szCs w:val="22"/>
        </w:rPr>
      </w:pPr>
      <w:r w:rsidRPr="00B51EA4">
        <w:rPr>
          <w:rFonts w:ascii="Calibri" w:hAnsi="Calibri"/>
          <w:b/>
          <w:i/>
          <w:spacing w:val="-10"/>
          <w:sz w:val="22"/>
          <w:szCs w:val="22"/>
        </w:rPr>
        <w:t xml:space="preserve">Hinweis für Redakteure: 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Text und Bilder stehen unter 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</w:t>
      </w:r>
      <w:r w:rsidR="00C23915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-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box.de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 zum Download bereit!</w:t>
      </w: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6A28B6">
      <w:pPr>
        <w:spacing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2551"/>
      </w:tblGrid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EAP Lachnit GmbH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Str. 7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64293 Darmstadt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0049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Tel.: 0049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0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0049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Fax: 0049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9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6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Mail: info@guc.biz</w:t>
            </w:r>
          </w:p>
        </w:tc>
      </w:tr>
      <w:tr w:rsidR="006A28B6" w:rsidRPr="00A61175">
        <w:tc>
          <w:tcPr>
            <w:tcW w:w="5457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7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551" w:type="dxa"/>
          </w:tcPr>
          <w:p w:rsidR="006A28B6" w:rsidRPr="00A61175" w:rsidRDefault="006A28B6" w:rsidP="006A28B6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</w:tbl>
    <w:p w:rsidR="006A28B6" w:rsidRDefault="006A28B6">
      <w:pPr>
        <w:spacing w:line="360" w:lineRule="auto"/>
        <w:ind w:left="0" w:right="-568"/>
        <w:jc w:val="both"/>
        <w:rPr>
          <w:rFonts w:cs="Arial"/>
        </w:rPr>
      </w:pPr>
    </w:p>
    <w:sectPr w:rsidR="006A28B6">
      <w:footnotePr>
        <w:pos w:val="beneathText"/>
      </w:footnotePr>
      <w:pgSz w:w="11905" w:h="16837"/>
      <w:pgMar w:top="1418" w:right="2835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14C65"/>
    <w:multiLevelType w:val="hybridMultilevel"/>
    <w:tmpl w:val="FE0EED9E"/>
    <w:lvl w:ilvl="0" w:tplc="EF6C86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E4C73"/>
    <w:multiLevelType w:val="multilevel"/>
    <w:tmpl w:val="FE0EED9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565A"/>
    <w:rsid w:val="0001379A"/>
    <w:rsid w:val="00022980"/>
    <w:rsid w:val="00037397"/>
    <w:rsid w:val="00074A3F"/>
    <w:rsid w:val="00081546"/>
    <w:rsid w:val="000F6B69"/>
    <w:rsid w:val="001008C2"/>
    <w:rsid w:val="00102CCC"/>
    <w:rsid w:val="00104F85"/>
    <w:rsid w:val="00112AA2"/>
    <w:rsid w:val="00127EDB"/>
    <w:rsid w:val="00134C31"/>
    <w:rsid w:val="00136253"/>
    <w:rsid w:val="0015579F"/>
    <w:rsid w:val="0016234F"/>
    <w:rsid w:val="00170223"/>
    <w:rsid w:val="001B5151"/>
    <w:rsid w:val="001C1BC3"/>
    <w:rsid w:val="001C46A2"/>
    <w:rsid w:val="001E2B97"/>
    <w:rsid w:val="001E457C"/>
    <w:rsid w:val="001E4D54"/>
    <w:rsid w:val="001E64F6"/>
    <w:rsid w:val="00204E69"/>
    <w:rsid w:val="002246AA"/>
    <w:rsid w:val="002268B9"/>
    <w:rsid w:val="00244A54"/>
    <w:rsid w:val="00255CEC"/>
    <w:rsid w:val="00262134"/>
    <w:rsid w:val="002859A8"/>
    <w:rsid w:val="00297F9F"/>
    <w:rsid w:val="002A182E"/>
    <w:rsid w:val="002B453C"/>
    <w:rsid w:val="002C6D16"/>
    <w:rsid w:val="003335D5"/>
    <w:rsid w:val="00337D5E"/>
    <w:rsid w:val="003472C9"/>
    <w:rsid w:val="003524C2"/>
    <w:rsid w:val="003652DC"/>
    <w:rsid w:val="00370294"/>
    <w:rsid w:val="00372BEB"/>
    <w:rsid w:val="00375EEB"/>
    <w:rsid w:val="003B3D7B"/>
    <w:rsid w:val="003B5CD7"/>
    <w:rsid w:val="003C1133"/>
    <w:rsid w:val="003F16A8"/>
    <w:rsid w:val="003F19B0"/>
    <w:rsid w:val="003F74FE"/>
    <w:rsid w:val="00400120"/>
    <w:rsid w:val="004313EB"/>
    <w:rsid w:val="00433F42"/>
    <w:rsid w:val="00436925"/>
    <w:rsid w:val="004740B0"/>
    <w:rsid w:val="004A0AA3"/>
    <w:rsid w:val="004E5B39"/>
    <w:rsid w:val="004E729C"/>
    <w:rsid w:val="00501D2F"/>
    <w:rsid w:val="005260F2"/>
    <w:rsid w:val="00531514"/>
    <w:rsid w:val="00561091"/>
    <w:rsid w:val="00565F58"/>
    <w:rsid w:val="005666B6"/>
    <w:rsid w:val="005C0D6A"/>
    <w:rsid w:val="005C1C99"/>
    <w:rsid w:val="005C4064"/>
    <w:rsid w:val="005C7F94"/>
    <w:rsid w:val="005F0B48"/>
    <w:rsid w:val="006106E0"/>
    <w:rsid w:val="00652E25"/>
    <w:rsid w:val="00671863"/>
    <w:rsid w:val="00672E83"/>
    <w:rsid w:val="006A28B6"/>
    <w:rsid w:val="006D60AA"/>
    <w:rsid w:val="007004B0"/>
    <w:rsid w:val="007020AC"/>
    <w:rsid w:val="0079001B"/>
    <w:rsid w:val="00790BAD"/>
    <w:rsid w:val="00795C65"/>
    <w:rsid w:val="00796018"/>
    <w:rsid w:val="00796129"/>
    <w:rsid w:val="007A4A50"/>
    <w:rsid w:val="007B403B"/>
    <w:rsid w:val="007E0CEB"/>
    <w:rsid w:val="00810CB9"/>
    <w:rsid w:val="008223F8"/>
    <w:rsid w:val="00886E1A"/>
    <w:rsid w:val="008C20BD"/>
    <w:rsid w:val="008C4AA9"/>
    <w:rsid w:val="008D73E2"/>
    <w:rsid w:val="008D7B0D"/>
    <w:rsid w:val="008F6E6E"/>
    <w:rsid w:val="009030AA"/>
    <w:rsid w:val="00931B70"/>
    <w:rsid w:val="0097223D"/>
    <w:rsid w:val="00976707"/>
    <w:rsid w:val="009C33B7"/>
    <w:rsid w:val="009D1252"/>
    <w:rsid w:val="009E20EB"/>
    <w:rsid w:val="009F5C20"/>
    <w:rsid w:val="00A508CF"/>
    <w:rsid w:val="00A6697C"/>
    <w:rsid w:val="00A7391F"/>
    <w:rsid w:val="00A90DB0"/>
    <w:rsid w:val="00AC57A9"/>
    <w:rsid w:val="00AE2C0F"/>
    <w:rsid w:val="00B33D21"/>
    <w:rsid w:val="00B34F0B"/>
    <w:rsid w:val="00B42F5E"/>
    <w:rsid w:val="00B872FD"/>
    <w:rsid w:val="00B90542"/>
    <w:rsid w:val="00B95A5D"/>
    <w:rsid w:val="00BA0CE3"/>
    <w:rsid w:val="00BD0960"/>
    <w:rsid w:val="00BF200B"/>
    <w:rsid w:val="00C01CC7"/>
    <w:rsid w:val="00C22D18"/>
    <w:rsid w:val="00C23915"/>
    <w:rsid w:val="00C256C0"/>
    <w:rsid w:val="00C95661"/>
    <w:rsid w:val="00CA3723"/>
    <w:rsid w:val="00CB016A"/>
    <w:rsid w:val="00CC4A1F"/>
    <w:rsid w:val="00CF5498"/>
    <w:rsid w:val="00D019AF"/>
    <w:rsid w:val="00D275B3"/>
    <w:rsid w:val="00D51CB8"/>
    <w:rsid w:val="00D57F67"/>
    <w:rsid w:val="00D81E81"/>
    <w:rsid w:val="00D940DB"/>
    <w:rsid w:val="00D9667B"/>
    <w:rsid w:val="00DA481C"/>
    <w:rsid w:val="00DC798B"/>
    <w:rsid w:val="00DE6AA8"/>
    <w:rsid w:val="00DF647E"/>
    <w:rsid w:val="00E2542A"/>
    <w:rsid w:val="00E441EC"/>
    <w:rsid w:val="00E47BB3"/>
    <w:rsid w:val="00E71B97"/>
    <w:rsid w:val="00E90B41"/>
    <w:rsid w:val="00EC30B9"/>
    <w:rsid w:val="00EE60C0"/>
    <w:rsid w:val="00EE7774"/>
    <w:rsid w:val="00F277B1"/>
    <w:rsid w:val="00F70D50"/>
    <w:rsid w:val="00F769DC"/>
    <w:rsid w:val="00F8370C"/>
    <w:rsid w:val="00FE4628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lachnit-foerdertechni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chnit-foerdertechnik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727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5303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5</cp:revision>
  <cp:lastPrinted>2023-07-26T09:40:00Z</cp:lastPrinted>
  <dcterms:created xsi:type="dcterms:W3CDTF">2023-07-21T13:39:00Z</dcterms:created>
  <dcterms:modified xsi:type="dcterms:W3CDTF">2023-07-26T09:40:00Z</dcterms:modified>
</cp:coreProperties>
</file>