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F2B6" w14:textId="56A882B2" w:rsidR="00D94651" w:rsidRPr="007551B7" w:rsidRDefault="00D94651" w:rsidP="00D94651">
      <w:pPr>
        <w:pBdr>
          <w:bottom w:val="single" w:sz="4" w:space="1" w:color="auto"/>
        </w:pBdr>
        <w:spacing w:after="0" w:line="240" w:lineRule="auto"/>
        <w:rPr>
          <w:rFonts w:ascii="Calibri" w:eastAsia="Times New Roman" w:hAnsi="Calibri" w:cs="Calibri"/>
          <w:sz w:val="24"/>
          <w:szCs w:val="24"/>
          <w:lang w:val="en-GB" w:eastAsia="de-DE"/>
        </w:rPr>
      </w:pPr>
      <w:bookmarkStart w:id="0" w:name="_GoBack"/>
      <w:bookmarkEnd w:id="0"/>
      <w:r w:rsidRPr="007551B7">
        <w:rPr>
          <w:rFonts w:ascii="Calibri" w:eastAsia="Times New Roman" w:hAnsi="Calibri" w:cs="Calibri"/>
          <w:sz w:val="24"/>
          <w:szCs w:val="24"/>
          <w:lang w:val="en-GB" w:eastAsia="de-DE"/>
        </w:rPr>
        <w:t>PRESS</w:t>
      </w:r>
      <w:r w:rsidR="00133F80" w:rsidRPr="007551B7">
        <w:rPr>
          <w:rFonts w:ascii="Calibri" w:eastAsia="Times New Roman" w:hAnsi="Calibri" w:cs="Calibri"/>
          <w:sz w:val="24"/>
          <w:szCs w:val="24"/>
          <w:lang w:val="en-GB" w:eastAsia="de-DE"/>
        </w:rPr>
        <w:t xml:space="preserve"> </w:t>
      </w:r>
      <w:r w:rsidRPr="007551B7">
        <w:rPr>
          <w:rFonts w:ascii="Calibri" w:eastAsia="Times New Roman" w:hAnsi="Calibri" w:cs="Calibri"/>
          <w:sz w:val="24"/>
          <w:szCs w:val="24"/>
          <w:lang w:val="en-GB" w:eastAsia="de-DE"/>
        </w:rPr>
        <w:t>INFORMATION</w:t>
      </w:r>
    </w:p>
    <w:p w14:paraId="0C6BF49B" w14:textId="77777777" w:rsidR="00D94651" w:rsidRPr="007551B7" w:rsidRDefault="00D94651" w:rsidP="00D94651">
      <w:pPr>
        <w:spacing w:after="0" w:line="240" w:lineRule="auto"/>
        <w:rPr>
          <w:rFonts w:ascii="Calibri" w:eastAsia="Times New Roman" w:hAnsi="Calibri" w:cs="Calibri"/>
          <w:i/>
          <w:sz w:val="16"/>
          <w:szCs w:val="16"/>
          <w:u w:val="single"/>
          <w:lang w:val="en-GB" w:eastAsia="de-DE"/>
        </w:rPr>
      </w:pPr>
    </w:p>
    <w:p w14:paraId="24939289" w14:textId="77777777" w:rsidR="00D94651" w:rsidRPr="007551B7" w:rsidRDefault="00D94651" w:rsidP="00D94651">
      <w:pPr>
        <w:spacing w:after="0" w:line="240" w:lineRule="auto"/>
        <w:rPr>
          <w:rFonts w:ascii="Calibri" w:eastAsia="Times New Roman" w:hAnsi="Calibri" w:cs="Calibri"/>
          <w:lang w:val="en-GB" w:eastAsia="de-DE"/>
        </w:rPr>
      </w:pPr>
    </w:p>
    <w:p w14:paraId="4C695C66" w14:textId="207788D6" w:rsidR="00BD29D6" w:rsidRPr="007551B7" w:rsidRDefault="007551B7" w:rsidP="00093A41">
      <w:pPr>
        <w:spacing w:after="120" w:line="360" w:lineRule="auto"/>
        <w:rPr>
          <w:rFonts w:ascii="Calibri" w:eastAsia="Calibri" w:hAnsi="Calibri" w:cs="Calibri"/>
          <w:i/>
          <w:spacing w:val="-2"/>
          <w:sz w:val="20"/>
          <w:szCs w:val="20"/>
          <w:lang w:val="en-GB"/>
        </w:rPr>
      </w:pPr>
      <w:r w:rsidRPr="007551B7">
        <w:rPr>
          <w:rFonts w:ascii="Calibri" w:hAnsi="Calibri" w:cs="Calibri"/>
          <w:i/>
          <w:spacing w:val="-2"/>
          <w:sz w:val="20"/>
          <w:szCs w:val="20"/>
          <w:lang w:val="en-GB"/>
        </w:rPr>
        <w:t>Balancing technology/ quality assurance/ testing technolog</w:t>
      </w:r>
      <w:r w:rsidR="00E7653A">
        <w:rPr>
          <w:rFonts w:ascii="Calibri" w:hAnsi="Calibri" w:cs="Calibri"/>
          <w:i/>
          <w:spacing w:val="-2"/>
          <w:sz w:val="20"/>
          <w:szCs w:val="20"/>
          <w:lang w:val="en-GB"/>
        </w:rPr>
        <w:t>y</w:t>
      </w:r>
      <w:r w:rsidRPr="007551B7">
        <w:rPr>
          <w:rFonts w:ascii="Calibri" w:hAnsi="Calibri" w:cs="Calibri"/>
          <w:i/>
          <w:spacing w:val="-2"/>
          <w:sz w:val="20"/>
          <w:szCs w:val="20"/>
          <w:lang w:val="en-GB"/>
        </w:rPr>
        <w:t>/ automotive/</w:t>
      </w:r>
      <w:r w:rsidR="00E7653A">
        <w:rPr>
          <w:rFonts w:ascii="Calibri" w:hAnsi="Calibri" w:cs="Calibri"/>
          <w:i/>
          <w:spacing w:val="-2"/>
          <w:sz w:val="20"/>
          <w:szCs w:val="20"/>
          <w:lang w:val="en-GB"/>
        </w:rPr>
        <w:t xml:space="preserve"> </w:t>
      </w:r>
      <w:r w:rsidRPr="007551B7">
        <w:rPr>
          <w:rFonts w:ascii="Calibri" w:hAnsi="Calibri" w:cs="Calibri"/>
          <w:i/>
          <w:spacing w:val="-2"/>
          <w:sz w:val="20"/>
          <w:szCs w:val="20"/>
          <w:lang w:val="en-GB"/>
        </w:rPr>
        <w:t>gearbox construction/fluid technology</w:t>
      </w:r>
    </w:p>
    <w:p w14:paraId="23626422" w14:textId="77777777" w:rsidR="007551B7" w:rsidRPr="007551B7" w:rsidRDefault="007551B7" w:rsidP="007551B7">
      <w:pPr>
        <w:keepNext/>
        <w:spacing w:after="120" w:line="240" w:lineRule="auto"/>
        <w:jc w:val="both"/>
        <w:outlineLvl w:val="2"/>
        <w:rPr>
          <w:rFonts w:eastAsia="Times New Roman" w:cstheme="minorHAnsi"/>
          <w:b/>
          <w:bCs/>
          <w:spacing w:val="-2"/>
          <w:sz w:val="40"/>
          <w:szCs w:val="40"/>
          <w:lang w:val="en-GB" w:eastAsia="de-DE"/>
        </w:rPr>
      </w:pPr>
      <w:bookmarkStart w:id="1" w:name="_Hlk72410266"/>
      <w:r w:rsidRPr="007551B7">
        <w:rPr>
          <w:rFonts w:eastAsia="Times New Roman" w:cstheme="minorHAnsi"/>
          <w:b/>
          <w:bCs/>
          <w:spacing w:val="-2"/>
          <w:sz w:val="40"/>
          <w:szCs w:val="40"/>
          <w:lang w:val="en-GB" w:eastAsia="de-DE"/>
        </w:rPr>
        <w:t>More universally applicable and quicker to set up</w:t>
      </w:r>
    </w:p>
    <w:bookmarkEnd w:id="1"/>
    <w:p w14:paraId="2087C89B" w14:textId="77777777" w:rsidR="007551B7" w:rsidRPr="007551B7" w:rsidRDefault="007551B7" w:rsidP="007551B7">
      <w:pPr>
        <w:keepNext/>
        <w:spacing w:after="240" w:line="240" w:lineRule="auto"/>
        <w:jc w:val="both"/>
        <w:outlineLvl w:val="1"/>
        <w:rPr>
          <w:rFonts w:eastAsia="Times New Roman" w:cstheme="minorHAnsi"/>
          <w:b/>
          <w:bCs/>
          <w:spacing w:val="-2"/>
          <w:sz w:val="23"/>
          <w:szCs w:val="23"/>
          <w:lang w:val="en-GB" w:eastAsia="de-DE"/>
        </w:rPr>
      </w:pPr>
      <w:r w:rsidRPr="007551B7">
        <w:rPr>
          <w:rFonts w:eastAsia="Times New Roman" w:cstheme="minorHAnsi"/>
          <w:b/>
          <w:bCs/>
          <w:spacing w:val="-2"/>
          <w:sz w:val="23"/>
          <w:szCs w:val="23"/>
          <w:lang w:val="en-GB" w:eastAsia="de-DE"/>
        </w:rPr>
        <w:t>RINGSPANN is optimising the deployment of its clamping fixtures for vertical balancing technology</w:t>
      </w:r>
    </w:p>
    <w:p w14:paraId="0F109845" w14:textId="77777777" w:rsidR="007551B7" w:rsidRPr="007551B7" w:rsidRDefault="007551B7" w:rsidP="007551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eastAsia="Times New Roman" w:cstheme="minorHAnsi"/>
          <w:b/>
          <w:bCs/>
          <w:sz w:val="21"/>
          <w:szCs w:val="21"/>
          <w:lang w:val="en-GB" w:eastAsia="de-DE"/>
        </w:rPr>
      </w:pPr>
      <w:r w:rsidRPr="007551B7">
        <w:rPr>
          <w:rFonts w:eastAsia="Times New Roman" w:cstheme="minorHAnsi"/>
          <w:b/>
          <w:bCs/>
          <w:sz w:val="21"/>
          <w:szCs w:val="21"/>
          <w:lang w:val="en-GB" w:eastAsia="de-DE"/>
        </w:rPr>
        <w:t xml:space="preserve">The flange mandrels from RINGSPANN’s BKDF series and their FUSR-type force-generating spring force actuators rank among the standard clamping systems for balancing rotationally symmetrical components in automotive, pump and gearbox construction. With the aim of significantly reducing the set-up costs and increasing the flexibility of users, the company has now revised the design of these internal clamping fixtures and optimised them for use on many different balancing machines. This is tantamount to simplifying the process and reducing investment costs. </w:t>
      </w:r>
    </w:p>
    <w:p w14:paraId="45E8E2D3" w14:textId="385A3072" w:rsidR="007551B7" w:rsidRPr="007551B7" w:rsidRDefault="007551B7" w:rsidP="007551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eastAsia="Times New Roman" w:cstheme="minorHAnsi"/>
          <w:sz w:val="21"/>
          <w:szCs w:val="21"/>
          <w:lang w:val="en-GB" w:eastAsia="de-DE"/>
        </w:rPr>
      </w:pPr>
      <w:r w:rsidRPr="007551B7">
        <w:rPr>
          <w:rFonts w:eastAsia="Times New Roman" w:cstheme="minorHAnsi"/>
          <w:i/>
          <w:iCs/>
          <w:sz w:val="21"/>
          <w:szCs w:val="21"/>
          <w:lang w:val="en-GB" w:eastAsia="de-DE"/>
        </w:rPr>
        <w:t xml:space="preserve">Bad Homburg, </w:t>
      </w:r>
      <w:r w:rsidR="002D3C68">
        <w:rPr>
          <w:rFonts w:eastAsia="Times New Roman" w:cstheme="minorHAnsi"/>
          <w:i/>
          <w:iCs/>
          <w:sz w:val="21"/>
          <w:szCs w:val="21"/>
          <w:lang w:val="en-GB" w:eastAsia="de-DE"/>
        </w:rPr>
        <w:t>Octobe</w:t>
      </w:r>
      <w:r w:rsidR="004226E7">
        <w:rPr>
          <w:rFonts w:eastAsia="Times New Roman" w:cstheme="minorHAnsi"/>
          <w:i/>
          <w:iCs/>
          <w:sz w:val="21"/>
          <w:szCs w:val="21"/>
          <w:lang w:val="en-GB" w:eastAsia="de-DE"/>
        </w:rPr>
        <w:t>r 2022</w:t>
      </w:r>
      <w:r w:rsidRPr="007551B7">
        <w:rPr>
          <w:rFonts w:eastAsia="Times New Roman" w:cstheme="minorHAnsi"/>
          <w:i/>
          <w:iCs/>
          <w:sz w:val="21"/>
          <w:szCs w:val="21"/>
          <w:lang w:val="en-GB" w:eastAsia="de-DE"/>
        </w:rPr>
        <w:t xml:space="preserve">. </w:t>
      </w:r>
      <w:r w:rsidRPr="007551B7">
        <w:rPr>
          <w:rFonts w:eastAsia="Times New Roman" w:cstheme="minorHAnsi"/>
          <w:sz w:val="21"/>
          <w:szCs w:val="21"/>
          <w:lang w:val="en-GB" w:eastAsia="de-DE"/>
        </w:rPr>
        <w:t xml:space="preserve">– Vertical balancing machines are part of the basic configuration of production-related quality assurance and testing technology at many well-known manufacturers of rotationally symmetrical components for use in automotive, gear and pump construction. In many cases, the precision clamping systems required for this come from RINGSPANN. Particularly for vertical balancing in series production, the ten </w:t>
      </w:r>
      <w:r w:rsidR="00E609A9">
        <w:rPr>
          <w:rFonts w:eastAsia="Times New Roman" w:cstheme="minorHAnsi"/>
          <w:sz w:val="21"/>
          <w:szCs w:val="21"/>
          <w:lang w:val="en-GB" w:eastAsia="de-DE"/>
        </w:rPr>
        <w:t xml:space="preserve">sizes of </w:t>
      </w:r>
      <w:r w:rsidRPr="007551B7">
        <w:rPr>
          <w:rFonts w:eastAsia="Times New Roman" w:cstheme="minorHAnsi"/>
          <w:sz w:val="21"/>
          <w:szCs w:val="21"/>
          <w:lang w:val="en-GB" w:eastAsia="de-DE"/>
        </w:rPr>
        <w:t xml:space="preserve">taper collet flange mandrels from the BKDF series have established themselves as an industry standard. They are often used in combination with FUSR-series spring force actuators for machine-independent clamping force application. In order to further simplify the use of these internal clamping systems for users, RINGSPANN has now revised their design and improved it in one crucial area: the geometry of the seating body with which the flange mandrels can be docked onto their power </w:t>
      </w:r>
      <w:r w:rsidRPr="00F76DFE">
        <w:rPr>
          <w:rFonts w:eastAsia="Times New Roman" w:cstheme="minorHAnsi"/>
          <w:sz w:val="21"/>
          <w:szCs w:val="21"/>
          <w:lang w:val="en-GB" w:eastAsia="de-DE"/>
        </w:rPr>
        <w:t xml:space="preserve">clamping unit has been </w:t>
      </w:r>
      <w:r w:rsidR="003D1FB1" w:rsidRPr="00F76DFE">
        <w:rPr>
          <w:rFonts w:eastAsia="Times New Roman" w:cstheme="minorHAnsi"/>
          <w:sz w:val="21"/>
          <w:szCs w:val="21"/>
          <w:lang w:val="en" w:eastAsia="de-DE"/>
        </w:rPr>
        <w:t>standardized</w:t>
      </w:r>
      <w:r w:rsidR="003D1FB1" w:rsidRPr="006F32F0">
        <w:rPr>
          <w:rFonts w:eastAsia="Times New Roman" w:cstheme="minorHAnsi"/>
          <w:sz w:val="21"/>
          <w:szCs w:val="21"/>
          <w:lang w:val="en-US" w:eastAsia="de-DE"/>
        </w:rPr>
        <w:t xml:space="preserve"> </w:t>
      </w:r>
      <w:r w:rsidRPr="00F76DFE">
        <w:rPr>
          <w:rFonts w:eastAsia="Times New Roman" w:cstheme="minorHAnsi"/>
          <w:sz w:val="21"/>
          <w:szCs w:val="21"/>
          <w:lang w:val="en-GB" w:eastAsia="de-DE"/>
        </w:rPr>
        <w:t xml:space="preserve">and is now identical for the entire series, which now bears the new BKDW designation. For all balancing scenarios in which the flange mandrels are used in conjunction with a FUSR spring force actuator as the clamping unit, from now on only one spring force actuator will be required. What this means in practice is summarised by </w:t>
      </w:r>
      <w:bookmarkStart w:id="2" w:name="_Hlk83885493"/>
      <w:r w:rsidR="008B733C" w:rsidRPr="006F32F0">
        <w:rPr>
          <w:rFonts w:eastAsia="Times New Roman" w:cstheme="minorHAnsi"/>
          <w:sz w:val="21"/>
          <w:szCs w:val="21"/>
          <w:lang w:val="en-US" w:eastAsia="de-DE"/>
        </w:rPr>
        <w:t>Christoph Schulz</w:t>
      </w:r>
      <w:bookmarkEnd w:id="2"/>
      <w:r w:rsidRPr="00F76DFE">
        <w:rPr>
          <w:rFonts w:eastAsia="Times New Roman" w:cstheme="minorHAnsi"/>
          <w:sz w:val="21"/>
          <w:szCs w:val="21"/>
          <w:lang w:val="en-GB" w:eastAsia="de-DE"/>
        </w:rPr>
        <w:t xml:space="preserve">, </w:t>
      </w:r>
      <w:r w:rsidR="00430C42" w:rsidRPr="00F76DFE">
        <w:rPr>
          <w:rFonts w:eastAsia="Times New Roman" w:cstheme="minorHAnsi"/>
          <w:sz w:val="21"/>
          <w:szCs w:val="21"/>
          <w:lang w:val="en-GB" w:eastAsia="de-DE"/>
        </w:rPr>
        <w:t>Product Manager Clamping Fixtures at RINGSPANN</w:t>
      </w:r>
      <w:r w:rsidRPr="00F76DFE">
        <w:rPr>
          <w:rFonts w:eastAsia="Times New Roman" w:cstheme="minorHAnsi"/>
          <w:sz w:val="21"/>
          <w:szCs w:val="21"/>
          <w:lang w:val="en-GB" w:eastAsia="de-DE"/>
        </w:rPr>
        <w:t xml:space="preserve">: "Since all ten </w:t>
      </w:r>
      <w:r w:rsidR="00E609A9" w:rsidRPr="00F76DFE">
        <w:rPr>
          <w:rFonts w:eastAsia="Times New Roman" w:cstheme="minorHAnsi"/>
          <w:sz w:val="21"/>
          <w:szCs w:val="21"/>
          <w:lang w:val="en-GB" w:eastAsia="de-DE"/>
        </w:rPr>
        <w:t xml:space="preserve">sizes of </w:t>
      </w:r>
      <w:r w:rsidRPr="00F76DFE">
        <w:rPr>
          <w:rFonts w:eastAsia="Times New Roman" w:cstheme="minorHAnsi"/>
          <w:sz w:val="21"/>
          <w:szCs w:val="21"/>
          <w:lang w:val="en-GB" w:eastAsia="de-DE"/>
        </w:rPr>
        <w:t>flange mandrels in our new BKDW series now work with the</w:t>
      </w:r>
      <w:r w:rsidRPr="007551B7">
        <w:rPr>
          <w:rFonts w:eastAsia="Times New Roman" w:cstheme="minorHAnsi"/>
          <w:sz w:val="21"/>
          <w:szCs w:val="21"/>
          <w:lang w:val="en-GB" w:eastAsia="de-DE"/>
        </w:rPr>
        <w:t xml:space="preserve"> same type of spring force actuator - previously three different ones were necessary - both the set-up costs at the balancing machine and the acquisition costs for the clamping systems have been lowered. In addition, many of our customers operate balancing machines from different manufacturers. These can now all be equipped with one spring force actuator or intermediate flange and can access the same taper collet flange mandrels from the BKDW series. This overarching compatibility enables us to fulfil the wish of numerous users for a neutral and as universal as possible clamping system in vertical balancing technology."</w:t>
      </w:r>
    </w:p>
    <w:p w14:paraId="355A1697" w14:textId="77777777" w:rsidR="007551B7" w:rsidRPr="00277FBF" w:rsidRDefault="007551B7" w:rsidP="007551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eastAsia="Times New Roman" w:cstheme="minorHAnsi"/>
          <w:b/>
          <w:bCs/>
          <w:sz w:val="21"/>
          <w:szCs w:val="21"/>
          <w:lang w:val="en-GB" w:eastAsia="de-DE"/>
        </w:rPr>
      </w:pPr>
      <w:r w:rsidRPr="00277FBF">
        <w:rPr>
          <w:rFonts w:eastAsia="Times New Roman" w:cstheme="minorHAnsi"/>
          <w:b/>
          <w:bCs/>
          <w:sz w:val="21"/>
          <w:szCs w:val="21"/>
          <w:lang w:val="en-GB" w:eastAsia="de-DE"/>
        </w:rPr>
        <w:lastRenderedPageBreak/>
        <w:t>High concentricity guaranteed</w:t>
      </w:r>
    </w:p>
    <w:p w14:paraId="2C7E70C1" w14:textId="20B2D497" w:rsidR="007551B7" w:rsidRPr="007551B7" w:rsidRDefault="007551B7" w:rsidP="007551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eastAsia="Times New Roman" w:cstheme="minorHAnsi"/>
          <w:sz w:val="21"/>
          <w:szCs w:val="21"/>
          <w:lang w:val="en-GB" w:eastAsia="de-DE"/>
        </w:rPr>
      </w:pPr>
      <w:bookmarkStart w:id="3" w:name="_Hlk72939172"/>
      <w:r w:rsidRPr="00277FBF">
        <w:rPr>
          <w:rFonts w:eastAsia="Times New Roman" w:cstheme="minorHAnsi"/>
          <w:sz w:val="21"/>
          <w:szCs w:val="21"/>
          <w:lang w:val="en-GB" w:eastAsia="de-DE"/>
        </w:rPr>
        <w:t xml:space="preserve">RINGSPANN’s new BKDW series thus consists of ten </w:t>
      </w:r>
      <w:r w:rsidR="00E609A9">
        <w:rPr>
          <w:rFonts w:eastAsia="Times New Roman" w:cstheme="minorHAnsi"/>
          <w:sz w:val="21"/>
          <w:szCs w:val="21"/>
          <w:lang w:val="en-GB" w:eastAsia="de-DE"/>
        </w:rPr>
        <w:t xml:space="preserve">sizes of </w:t>
      </w:r>
      <w:r w:rsidRPr="00277FBF">
        <w:rPr>
          <w:rFonts w:eastAsia="Times New Roman" w:cstheme="minorHAnsi"/>
          <w:sz w:val="21"/>
          <w:szCs w:val="21"/>
          <w:lang w:val="en-GB" w:eastAsia="de-DE"/>
        </w:rPr>
        <w:t xml:space="preserve">taper collet flange mandrels with basically identical connectors. They are all characterised by an excellent </w:t>
      </w:r>
      <w:r w:rsidR="00E609A9">
        <w:rPr>
          <w:rFonts w:eastAsia="Times New Roman" w:cstheme="minorHAnsi"/>
          <w:sz w:val="21"/>
          <w:szCs w:val="21"/>
          <w:lang w:val="en-GB" w:eastAsia="de-DE"/>
        </w:rPr>
        <w:t>true running accuracy</w:t>
      </w:r>
      <w:r w:rsidRPr="00277FBF">
        <w:rPr>
          <w:rFonts w:eastAsia="Times New Roman" w:cstheme="minorHAnsi"/>
          <w:sz w:val="21"/>
          <w:szCs w:val="21"/>
          <w:lang w:val="en-GB" w:eastAsia="de-DE"/>
        </w:rPr>
        <w:t xml:space="preserve"> of ≤ 0.01 mm. The most important distinguishing features include the clamping range of the taper collet, the change in its diameter as well as the maximum transmi</w:t>
      </w:r>
      <w:r w:rsidR="00E609A9">
        <w:rPr>
          <w:rFonts w:eastAsia="Times New Roman" w:cstheme="minorHAnsi"/>
          <w:sz w:val="21"/>
          <w:szCs w:val="21"/>
          <w:lang w:val="en-GB" w:eastAsia="de-DE"/>
        </w:rPr>
        <w:t>ssible</w:t>
      </w:r>
      <w:r w:rsidRPr="00277FBF">
        <w:rPr>
          <w:rFonts w:eastAsia="Times New Roman" w:cstheme="minorHAnsi"/>
          <w:sz w:val="21"/>
          <w:szCs w:val="21"/>
          <w:lang w:val="en-GB" w:eastAsia="de-DE"/>
        </w:rPr>
        <w:t xml:space="preserve"> torque and the maximum actuating force. When used with the spring-loaded FUSR, the BKDW series covers a clamping range of 11.9 to 132 mm and offers flange mandrels with maximum actuating forces between 2,300 and 3,840 N, which can transmit torques of 11 to 25 Nm. The diameter expansion of the taper collet is a maximum of 1.2 mm. "With these parameters, our new BKDW series offers a technical bandwidth that fulfils many currently relevant requirements in automotive and vehicle construction, in gear and pump construction as well as in e-mobility for the vertical balancing of rotationally symmetrical, cylindrical series parts with an internal bore", emphasises </w:t>
      </w:r>
      <w:r w:rsidR="008B733C" w:rsidRPr="006F32F0">
        <w:rPr>
          <w:rFonts w:eastAsia="Times New Roman" w:cstheme="minorHAnsi"/>
          <w:sz w:val="21"/>
          <w:szCs w:val="21"/>
          <w:lang w:val="en-US" w:eastAsia="de-DE"/>
        </w:rPr>
        <w:t>Christoph Schulz</w:t>
      </w:r>
      <w:r w:rsidRPr="00F76DFE">
        <w:rPr>
          <w:rFonts w:eastAsia="Times New Roman" w:cstheme="minorHAnsi"/>
          <w:sz w:val="21"/>
          <w:szCs w:val="21"/>
          <w:lang w:val="en-GB" w:eastAsia="de-DE"/>
        </w:rPr>
        <w:t>.</w:t>
      </w:r>
    </w:p>
    <w:bookmarkEnd w:id="3"/>
    <w:p w14:paraId="30A7A7BF" w14:textId="77777777" w:rsidR="007551B7" w:rsidRPr="007551B7" w:rsidRDefault="007551B7" w:rsidP="007551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eastAsia="Times New Roman" w:cstheme="minorHAnsi"/>
          <w:b/>
          <w:bCs/>
          <w:sz w:val="21"/>
          <w:szCs w:val="21"/>
          <w:lang w:val="en-GB" w:eastAsia="de-DE"/>
        </w:rPr>
      </w:pPr>
      <w:r w:rsidRPr="007551B7">
        <w:rPr>
          <w:rFonts w:eastAsia="Times New Roman" w:cstheme="minorHAnsi"/>
          <w:b/>
          <w:bCs/>
          <w:sz w:val="21"/>
          <w:szCs w:val="21"/>
          <w:lang w:val="en-GB" w:eastAsia="de-DE"/>
        </w:rPr>
        <w:t>Highly efficient combined solution</w:t>
      </w:r>
    </w:p>
    <w:p w14:paraId="47FABF09" w14:textId="77777777" w:rsidR="007551B7" w:rsidRPr="007551B7" w:rsidRDefault="007551B7" w:rsidP="007551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eastAsia="Times New Roman" w:cstheme="minorHAnsi"/>
          <w:sz w:val="21"/>
          <w:szCs w:val="21"/>
          <w:lang w:val="en-GB" w:eastAsia="de-DE"/>
        </w:rPr>
      </w:pPr>
      <w:r w:rsidRPr="007551B7">
        <w:rPr>
          <w:rFonts w:eastAsia="Times New Roman" w:cstheme="minorHAnsi"/>
          <w:sz w:val="21"/>
          <w:szCs w:val="21"/>
          <w:lang w:val="en-GB" w:eastAsia="de-DE"/>
        </w:rPr>
        <w:t>In many cases, RINGSPANN’s internal clamping systems already form part of the basic OEM plant configuration of balancing machines. In industrial practice, however, the use of BKDF and BKDW flange mandrels can vary from user to user - depending on which machines determine what happens on site. If the vertical balancing machine or station has its own power clamping device, the taper collet flange mandrels from RINGSPANN can be connected directly via an intermediate flange. In all other cases, the combination of a BKDW flange mandrel and a FUSR spring force actuator (as a power clamping unit) forms a high-precision clamping system for efficient balancing - even at the high speeds common today. The manual operation of taper collet flange mandrels is now rather rare in balancing technology; but RINGSPANN still offers a selection of intermediate flanges for this purpose as well, which serve as connection adapters.</w:t>
      </w:r>
    </w:p>
    <w:p w14:paraId="6546F0D1" w14:textId="1EB83AC1" w:rsidR="007551B7" w:rsidRPr="007551B7" w:rsidRDefault="007551B7" w:rsidP="007551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eastAsia="Times New Roman" w:cstheme="minorHAnsi"/>
          <w:sz w:val="21"/>
          <w:szCs w:val="21"/>
          <w:lang w:val="en-GB" w:eastAsia="de-DE"/>
        </w:rPr>
      </w:pPr>
      <w:bookmarkStart w:id="4" w:name="_Hlk116999917"/>
      <w:r w:rsidRPr="007551B7">
        <w:rPr>
          <w:rFonts w:eastAsia="Times New Roman" w:cstheme="minorHAnsi"/>
          <w:sz w:val="21"/>
          <w:szCs w:val="21"/>
          <w:lang w:val="en-GB" w:eastAsia="de-DE"/>
        </w:rPr>
        <w:t xml:space="preserve">In principle, each flange mandrel from the BKDW series consists of a taper collet with a draw bolt and a - now </w:t>
      </w:r>
      <w:r w:rsidRPr="00F76DFE">
        <w:rPr>
          <w:rFonts w:eastAsia="Times New Roman" w:cstheme="minorHAnsi"/>
          <w:sz w:val="21"/>
          <w:szCs w:val="21"/>
          <w:lang w:val="en-GB" w:eastAsia="de-DE"/>
        </w:rPr>
        <w:t xml:space="preserve">universal - seating body with which it is connected to the spring force actuator FUSR or to the intermediate flange </w:t>
      </w:r>
      <w:bookmarkEnd w:id="4"/>
      <w:r w:rsidRPr="00F76DFE">
        <w:rPr>
          <w:rFonts w:eastAsia="Times New Roman" w:cstheme="minorHAnsi"/>
          <w:sz w:val="21"/>
          <w:szCs w:val="21"/>
          <w:lang w:val="en-GB" w:eastAsia="de-DE"/>
        </w:rPr>
        <w:t xml:space="preserve">of the balancing machine. It is set into action via the draw bolt, which is connected to the power clamping device (of the spring force actuator or the machine). </w:t>
      </w:r>
      <w:r w:rsidR="008B733C" w:rsidRPr="006F32F0">
        <w:rPr>
          <w:rFonts w:eastAsia="Times New Roman" w:cstheme="minorHAnsi"/>
          <w:sz w:val="21"/>
          <w:szCs w:val="21"/>
          <w:lang w:val="en-US" w:eastAsia="de-DE"/>
        </w:rPr>
        <w:t>Christoph Schulz</w:t>
      </w:r>
      <w:r w:rsidR="008B733C" w:rsidRPr="00F76DFE">
        <w:rPr>
          <w:rFonts w:eastAsia="Times New Roman" w:cstheme="minorHAnsi"/>
          <w:sz w:val="21"/>
          <w:szCs w:val="21"/>
          <w:lang w:val="en-GB" w:eastAsia="de-DE"/>
        </w:rPr>
        <w:t xml:space="preserve"> </w:t>
      </w:r>
      <w:r w:rsidRPr="00F76DFE">
        <w:rPr>
          <w:rFonts w:eastAsia="Times New Roman" w:cstheme="minorHAnsi"/>
          <w:sz w:val="21"/>
          <w:szCs w:val="21"/>
          <w:lang w:val="en-GB" w:eastAsia="de-DE"/>
        </w:rPr>
        <w:t>explains: "The draw bolt is guided through the flange seating body (base body), which has a pin or plate for the circumferential positioning of the taper collet. This enables the highest reproducibility of balancing results to be achieved." During clamping, the taper collet is pulled over the taper of the seating body and expands radially. In this way, the workpiece is securely centred,</w:t>
      </w:r>
      <w:r w:rsidRPr="007551B7">
        <w:rPr>
          <w:rFonts w:eastAsia="Times New Roman" w:cstheme="minorHAnsi"/>
          <w:sz w:val="21"/>
          <w:szCs w:val="21"/>
          <w:lang w:val="en-GB" w:eastAsia="de-DE"/>
        </w:rPr>
        <w:t xml:space="preserve"> pressed against the </w:t>
      </w:r>
      <w:r w:rsidR="004007C9">
        <w:rPr>
          <w:rFonts w:eastAsia="Times New Roman" w:cstheme="minorHAnsi"/>
          <w:sz w:val="21"/>
          <w:szCs w:val="21"/>
          <w:lang w:val="en-GB" w:eastAsia="de-DE"/>
        </w:rPr>
        <w:t>backstop surface</w:t>
      </w:r>
      <w:r w:rsidRPr="007551B7">
        <w:rPr>
          <w:rFonts w:eastAsia="Times New Roman" w:cstheme="minorHAnsi"/>
          <w:sz w:val="21"/>
          <w:szCs w:val="21"/>
          <w:lang w:val="en-GB" w:eastAsia="de-DE"/>
        </w:rPr>
        <w:t xml:space="preserve"> and aligned flat. Upon request, RINGSPANN also supplies the functional unit of a taper collet and draw bolt with pre-centring for use on fully automated systems with integrated handling systems.</w:t>
      </w:r>
    </w:p>
    <w:p w14:paraId="3ADD1583" w14:textId="4D81B0FD" w:rsidR="00D43DC0" w:rsidRPr="007551B7" w:rsidRDefault="007551B7" w:rsidP="008210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eastAsia="Times New Roman" w:cstheme="minorHAnsi"/>
          <w:iCs/>
          <w:sz w:val="21"/>
          <w:szCs w:val="21"/>
          <w:lang w:val="en-GB" w:eastAsia="de-DE"/>
        </w:rPr>
      </w:pPr>
      <w:r w:rsidRPr="007551B7">
        <w:rPr>
          <w:rFonts w:eastAsia="Times New Roman" w:cstheme="minorHAnsi"/>
          <w:sz w:val="21"/>
          <w:szCs w:val="21"/>
          <w:lang w:val="en-GB" w:eastAsia="de-DE"/>
        </w:rPr>
        <w:lastRenderedPageBreak/>
        <w:t>All taper collet flange mandrels of the BKDW series are suitable for balancing both thin-walled and solid workpieces. The maximum insertion depths range from 31.9 to 147.55 mm. For the calibration of the clamping system consisting of the FUSR spring force actuator (or intermediate flange) and flange mandrel BKDW, the user receives an optional control balancing ring from RINGSPANN - designed for the respective clamping diameter</w:t>
      </w:r>
      <w:r w:rsidR="00C83563" w:rsidRPr="007551B7">
        <w:rPr>
          <w:rFonts w:eastAsia="Times New Roman" w:cstheme="minorHAnsi"/>
          <w:sz w:val="21"/>
          <w:szCs w:val="21"/>
          <w:lang w:val="en-GB" w:eastAsia="de-DE"/>
        </w:rPr>
        <w:t xml:space="preserve">. </w:t>
      </w:r>
      <w:r w:rsidR="00D43DC0" w:rsidRPr="007551B7">
        <w:rPr>
          <w:rFonts w:eastAsia="Times New Roman" w:cstheme="minorHAnsi"/>
          <w:i/>
          <w:iCs/>
          <w:sz w:val="21"/>
          <w:szCs w:val="21"/>
          <w:lang w:val="en-GB" w:eastAsia="de-DE"/>
        </w:rPr>
        <w:t>ms</w:t>
      </w:r>
    </w:p>
    <w:p w14:paraId="4E8F0AE5" w14:textId="455CA559" w:rsidR="00D43DC0" w:rsidRPr="007551B7" w:rsidRDefault="00B55A83" w:rsidP="00D43DC0">
      <w:pPr>
        <w:spacing w:after="0" w:line="360" w:lineRule="auto"/>
        <w:jc w:val="both"/>
        <w:rPr>
          <w:rFonts w:ascii="Calibri" w:eastAsia="Times New Roman" w:hAnsi="Calibri" w:cs="Calibri"/>
          <w:i/>
          <w:sz w:val="16"/>
          <w:szCs w:val="20"/>
          <w:lang w:val="en-GB" w:eastAsia="de-DE"/>
        </w:rPr>
      </w:pPr>
      <w:bookmarkStart w:id="5" w:name="_Hlk32474921"/>
      <w:r>
        <w:rPr>
          <w:rFonts w:ascii="Calibri" w:eastAsia="Times New Roman" w:hAnsi="Calibri" w:cs="Calibri"/>
          <w:i/>
          <w:sz w:val="16"/>
          <w:szCs w:val="20"/>
          <w:lang w:val="en-GB" w:eastAsia="de-DE"/>
        </w:rPr>
        <w:t>97</w:t>
      </w:r>
      <w:r w:rsidR="00AA45DF">
        <w:rPr>
          <w:rFonts w:ascii="Calibri" w:eastAsia="Times New Roman" w:hAnsi="Calibri" w:cs="Calibri"/>
          <w:i/>
          <w:sz w:val="16"/>
          <w:szCs w:val="20"/>
          <w:lang w:val="en-GB" w:eastAsia="de-DE"/>
        </w:rPr>
        <w:t>4</w:t>
      </w:r>
      <w:r w:rsidR="00D43DC0" w:rsidRPr="007551B7">
        <w:rPr>
          <w:rFonts w:ascii="Calibri" w:eastAsia="Times New Roman" w:hAnsi="Calibri" w:cs="Calibri"/>
          <w:i/>
          <w:sz w:val="16"/>
          <w:szCs w:val="20"/>
          <w:lang w:val="en-GB" w:eastAsia="de-DE"/>
        </w:rPr>
        <w:t xml:space="preserve"> </w:t>
      </w:r>
      <w:r w:rsidR="00AB265D" w:rsidRPr="007551B7">
        <w:rPr>
          <w:rFonts w:ascii="Calibri" w:hAnsi="Calibri" w:cs="Calibri"/>
          <w:i/>
          <w:sz w:val="16"/>
          <w:lang w:val="en-GB"/>
        </w:rPr>
        <w:t xml:space="preserve">words with </w:t>
      </w:r>
      <w:r w:rsidR="00D85972">
        <w:rPr>
          <w:rFonts w:ascii="Calibri" w:hAnsi="Calibri" w:cs="Calibri"/>
          <w:i/>
          <w:sz w:val="16"/>
          <w:lang w:val="en-GB"/>
        </w:rPr>
        <w:t>6,2</w:t>
      </w:r>
      <w:r w:rsidR="00AA45DF">
        <w:rPr>
          <w:rFonts w:ascii="Calibri" w:hAnsi="Calibri" w:cs="Calibri"/>
          <w:i/>
          <w:sz w:val="16"/>
          <w:lang w:val="en-GB"/>
        </w:rPr>
        <w:t>52</w:t>
      </w:r>
      <w:r w:rsidR="00D43DC0" w:rsidRPr="007551B7">
        <w:rPr>
          <w:rFonts w:ascii="Calibri" w:eastAsia="Times New Roman" w:hAnsi="Calibri" w:cs="Calibri"/>
          <w:i/>
          <w:sz w:val="16"/>
          <w:szCs w:val="20"/>
          <w:lang w:val="en-GB" w:eastAsia="de-DE"/>
        </w:rPr>
        <w:t xml:space="preserve"> </w:t>
      </w:r>
      <w:r w:rsidR="00AB265D" w:rsidRPr="007551B7">
        <w:rPr>
          <w:rFonts w:ascii="Calibri" w:hAnsi="Calibri" w:cs="Calibri"/>
          <w:i/>
          <w:sz w:val="16"/>
          <w:lang w:val="en-GB"/>
        </w:rPr>
        <w:t>characters (with spaces</w:t>
      </w:r>
      <w:r w:rsidR="00D43DC0" w:rsidRPr="007551B7">
        <w:rPr>
          <w:rFonts w:ascii="Calibri" w:eastAsia="Times New Roman" w:hAnsi="Calibri" w:cs="Calibri"/>
          <w:i/>
          <w:sz w:val="16"/>
          <w:szCs w:val="20"/>
          <w:lang w:val="en-GB" w:eastAsia="de-DE"/>
        </w:rPr>
        <w:t>)</w:t>
      </w:r>
      <w:r w:rsidR="00D43DC0" w:rsidRPr="007551B7">
        <w:rPr>
          <w:rFonts w:cs="Times New Roman"/>
          <w:i/>
          <w:sz w:val="16"/>
          <w:szCs w:val="16"/>
          <w:lang w:val="en-GB"/>
        </w:rPr>
        <w:t xml:space="preserve"> </w:t>
      </w:r>
      <w:r w:rsidR="00D43DC0" w:rsidRPr="007551B7">
        <w:rPr>
          <w:rFonts w:cs="Times New Roman"/>
          <w:i/>
          <w:sz w:val="16"/>
          <w:szCs w:val="16"/>
          <w:lang w:val="en-GB"/>
        </w:rPr>
        <w:tab/>
      </w:r>
      <w:bookmarkEnd w:id="5"/>
      <w:r w:rsidR="00497916">
        <w:rPr>
          <w:rFonts w:cs="Times New Roman"/>
          <w:i/>
          <w:sz w:val="16"/>
          <w:szCs w:val="16"/>
          <w:lang w:val="en-GB"/>
        </w:rPr>
        <w:t xml:space="preserve">       </w:t>
      </w:r>
      <w:r w:rsidR="00E7653A">
        <w:rPr>
          <w:rFonts w:cs="Times New Roman"/>
          <w:i/>
          <w:sz w:val="16"/>
          <w:szCs w:val="16"/>
          <w:lang w:val="en-GB"/>
        </w:rPr>
        <w:t xml:space="preserve"> </w:t>
      </w:r>
      <w:r w:rsidR="00497916">
        <w:rPr>
          <w:rFonts w:cs="Times New Roman"/>
          <w:i/>
          <w:sz w:val="16"/>
          <w:szCs w:val="16"/>
          <w:lang w:val="en-GB"/>
        </w:rPr>
        <w:t xml:space="preserve">    </w:t>
      </w:r>
      <w:r w:rsidR="00D43DC0" w:rsidRPr="007551B7">
        <w:rPr>
          <w:rFonts w:cs="Times New Roman"/>
          <w:i/>
          <w:sz w:val="16"/>
          <w:szCs w:val="16"/>
          <w:lang w:val="en-GB"/>
        </w:rPr>
        <w:t xml:space="preserve">  Aut</w:t>
      </w:r>
      <w:r w:rsidR="00AB265D" w:rsidRPr="007551B7">
        <w:rPr>
          <w:rFonts w:cs="Times New Roman"/>
          <w:i/>
          <w:sz w:val="16"/>
          <w:szCs w:val="16"/>
          <w:lang w:val="en-GB"/>
        </w:rPr>
        <w:t>h</w:t>
      </w:r>
      <w:r w:rsidR="00D43DC0" w:rsidRPr="007551B7">
        <w:rPr>
          <w:rFonts w:cs="Times New Roman"/>
          <w:i/>
          <w:sz w:val="16"/>
          <w:szCs w:val="16"/>
          <w:lang w:val="en-GB"/>
        </w:rPr>
        <w:t xml:space="preserve">or: Mika </w:t>
      </w:r>
      <w:proofErr w:type="spellStart"/>
      <w:r w:rsidR="00D43DC0" w:rsidRPr="007551B7">
        <w:rPr>
          <w:rFonts w:cs="Times New Roman"/>
          <w:i/>
          <w:sz w:val="16"/>
          <w:szCs w:val="16"/>
          <w:lang w:val="en-GB"/>
        </w:rPr>
        <w:t>Strandthaler</w:t>
      </w:r>
      <w:proofErr w:type="spellEnd"/>
      <w:r w:rsidR="00D43DC0" w:rsidRPr="007551B7">
        <w:rPr>
          <w:rFonts w:cs="Times New Roman"/>
          <w:i/>
          <w:sz w:val="16"/>
          <w:szCs w:val="16"/>
          <w:lang w:val="en-GB"/>
        </w:rPr>
        <w:t xml:space="preserve">, </w:t>
      </w:r>
      <w:r w:rsidR="00AB265D" w:rsidRPr="007551B7">
        <w:rPr>
          <w:rFonts w:ascii="Calibri" w:hAnsi="Calibri" w:cs="Calibri"/>
          <w:i/>
          <w:iCs/>
          <w:sz w:val="16"/>
          <w:szCs w:val="16"/>
          <w:lang w:val="en-GB"/>
        </w:rPr>
        <w:t>freelance specialist journalist</w:t>
      </w:r>
      <w:r w:rsidR="00D43DC0" w:rsidRPr="007551B7">
        <w:rPr>
          <w:rFonts w:cs="Times New Roman"/>
          <w:i/>
          <w:sz w:val="16"/>
          <w:szCs w:val="16"/>
          <w:lang w:val="en-GB"/>
        </w:rPr>
        <w:t>, Darmstadt</w:t>
      </w:r>
    </w:p>
    <w:p w14:paraId="4D4CE0FC" w14:textId="77777777" w:rsidR="00F038B0" w:rsidRPr="007551B7" w:rsidRDefault="00F038B0" w:rsidP="005F09AA">
      <w:pPr>
        <w:spacing w:after="0" w:line="360" w:lineRule="auto"/>
        <w:jc w:val="both"/>
        <w:rPr>
          <w:rFonts w:ascii="Calibri" w:eastAsia="Times New Roman" w:hAnsi="Calibri" w:cs="Calibri"/>
          <w:bCs/>
          <w:iCs/>
          <w:sz w:val="21"/>
          <w:szCs w:val="21"/>
          <w:lang w:val="en-GB" w:eastAsia="de-DE"/>
        </w:rPr>
      </w:pPr>
    </w:p>
    <w:p w14:paraId="47DC440C" w14:textId="174FFA54" w:rsidR="005F09AA" w:rsidRPr="007551B7" w:rsidRDefault="00AB265D" w:rsidP="00797D91">
      <w:pPr>
        <w:spacing w:after="240" w:line="360" w:lineRule="auto"/>
        <w:jc w:val="both"/>
        <w:rPr>
          <w:rFonts w:ascii="Calibri" w:eastAsia="Times New Roman" w:hAnsi="Calibri" w:cs="Calibri"/>
          <w:b/>
          <w:sz w:val="21"/>
          <w:szCs w:val="21"/>
          <w:lang w:val="en-GB" w:eastAsia="de-DE"/>
        </w:rPr>
      </w:pPr>
      <w:r w:rsidRPr="007551B7">
        <w:rPr>
          <w:rFonts w:ascii="Calibri" w:hAnsi="Calibri"/>
          <w:b/>
          <w:i/>
          <w:sz w:val="21"/>
          <w:lang w:val="en-GB"/>
        </w:rPr>
        <w:t xml:space="preserve">Note for editorial staff: </w:t>
      </w:r>
      <w:r w:rsidRPr="007551B7">
        <w:rPr>
          <w:rFonts w:ascii="Calibri" w:hAnsi="Calibri"/>
          <w:b/>
          <w:sz w:val="21"/>
          <w:lang w:val="en-GB"/>
        </w:rPr>
        <w:t>Text and images available at www.pr-box.de</w:t>
      </w:r>
      <w:r w:rsidR="005F09AA" w:rsidRPr="007551B7">
        <w:rPr>
          <w:rFonts w:ascii="Calibri" w:eastAsia="Times New Roman" w:hAnsi="Calibri" w:cs="Calibri"/>
          <w:b/>
          <w:sz w:val="21"/>
          <w:szCs w:val="21"/>
          <w:lang w:val="en-GB" w:eastAsia="de-DE"/>
        </w:rPr>
        <w:t>!</w:t>
      </w:r>
    </w:p>
    <w:p w14:paraId="101DC640" w14:textId="44008C22" w:rsidR="005F09AA" w:rsidRPr="007551B7" w:rsidRDefault="00AB265D" w:rsidP="005F09AA">
      <w:pPr>
        <w:spacing w:after="240" w:line="240" w:lineRule="auto"/>
        <w:jc w:val="both"/>
        <w:rPr>
          <w:rFonts w:ascii="Calibri" w:eastAsia="Times New Roman" w:hAnsi="Calibri" w:cs="Calibri"/>
          <w:i/>
          <w:sz w:val="21"/>
          <w:szCs w:val="21"/>
          <w:u w:val="single"/>
          <w:lang w:val="en-GB" w:eastAsia="de-DE"/>
        </w:rPr>
      </w:pPr>
      <w:r w:rsidRPr="007551B7">
        <w:rPr>
          <w:rFonts w:ascii="Calibri" w:hAnsi="Calibri"/>
          <w:i/>
          <w:sz w:val="21"/>
          <w:u w:val="single"/>
          <w:lang w:val="en-GB"/>
        </w:rPr>
        <w:t>Captions (</w:t>
      </w:r>
      <w:r w:rsidR="00DD231D">
        <w:rPr>
          <w:rFonts w:ascii="Calibri" w:hAnsi="Calibri"/>
          <w:i/>
          <w:sz w:val="21"/>
          <w:u w:val="single"/>
          <w:lang w:val="en-GB"/>
        </w:rPr>
        <w:t>5</w:t>
      </w:r>
      <w:r w:rsidRPr="007551B7">
        <w:rPr>
          <w:rFonts w:ascii="Calibri" w:hAnsi="Calibri"/>
          <w:i/>
          <w:sz w:val="21"/>
          <w:u w:val="single"/>
          <w:lang w:val="en-GB"/>
        </w:rPr>
        <w:t xml:space="preserve"> pictures</w:t>
      </w:r>
      <w:r w:rsidR="005F09AA" w:rsidRPr="007551B7">
        <w:rPr>
          <w:rFonts w:ascii="Calibri" w:eastAsia="Times New Roman" w:hAnsi="Calibri" w:cs="Calibri"/>
          <w:i/>
          <w:sz w:val="21"/>
          <w:szCs w:val="21"/>
          <w:u w:val="single"/>
          <w:lang w:val="en-GB" w:eastAsia="de-DE"/>
        </w:rPr>
        <w:t>)</w:t>
      </w:r>
    </w:p>
    <w:p w14:paraId="635585AA" w14:textId="3B4644C1" w:rsidR="004C3BBF" w:rsidRPr="00E609A9" w:rsidRDefault="00AB265D" w:rsidP="004C3B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ascii="Calibri" w:eastAsia="Times New Roman" w:hAnsi="Calibri" w:cs="Calibri"/>
          <w:bCs/>
          <w:sz w:val="21"/>
          <w:szCs w:val="21"/>
          <w:lang w:val="en-GB" w:eastAsia="de-DE"/>
        </w:rPr>
      </w:pPr>
      <w:r w:rsidRPr="00E609A9">
        <w:rPr>
          <w:rFonts w:ascii="Calibri" w:eastAsia="Times New Roman" w:hAnsi="Calibri" w:cs="Calibri"/>
          <w:i/>
          <w:sz w:val="21"/>
          <w:szCs w:val="21"/>
          <w:lang w:val="en-GB" w:eastAsia="de-DE"/>
        </w:rPr>
        <w:t>Figure</w:t>
      </w:r>
      <w:r w:rsidR="009958F5" w:rsidRPr="00E609A9">
        <w:rPr>
          <w:rFonts w:ascii="Calibri" w:eastAsia="Times New Roman" w:hAnsi="Calibri" w:cs="Calibri"/>
          <w:i/>
          <w:sz w:val="21"/>
          <w:szCs w:val="21"/>
          <w:lang w:val="en-GB" w:eastAsia="de-DE"/>
        </w:rPr>
        <w:t xml:space="preserve"> </w:t>
      </w:r>
      <w:r w:rsidR="004C3BBF" w:rsidRPr="00E609A9">
        <w:rPr>
          <w:rFonts w:ascii="Calibri" w:eastAsia="Times New Roman" w:hAnsi="Calibri" w:cs="Calibri"/>
          <w:i/>
          <w:sz w:val="21"/>
          <w:szCs w:val="21"/>
          <w:lang w:val="en-GB" w:eastAsia="de-DE"/>
        </w:rPr>
        <w:t>1:</w:t>
      </w:r>
      <w:r w:rsidR="00714184" w:rsidRPr="00E609A9">
        <w:rPr>
          <w:rFonts w:ascii="Calibri" w:eastAsia="Times New Roman" w:hAnsi="Calibri" w:cs="Calibri"/>
          <w:i/>
          <w:sz w:val="21"/>
          <w:szCs w:val="21"/>
          <w:lang w:val="en-GB" w:eastAsia="de-DE"/>
        </w:rPr>
        <w:t xml:space="preserve"> </w:t>
      </w:r>
      <w:bookmarkStart w:id="6" w:name="_Hlk48202072"/>
      <w:r w:rsidR="00E609A9" w:rsidRPr="00E609A9">
        <w:rPr>
          <w:rFonts w:ascii="Calibri" w:eastAsia="Times New Roman" w:hAnsi="Calibri" w:cs="Calibri"/>
          <w:iCs/>
          <w:sz w:val="21"/>
          <w:szCs w:val="21"/>
          <w:lang w:val="en" w:eastAsia="de-DE"/>
        </w:rPr>
        <w:t xml:space="preserve">The clamping system BKDW / FUSR from RINGSPANN in a vertical balancing machine from </w:t>
      </w:r>
      <w:proofErr w:type="spellStart"/>
      <w:r w:rsidR="00E609A9" w:rsidRPr="00E609A9">
        <w:rPr>
          <w:rFonts w:ascii="Calibri" w:eastAsia="Times New Roman" w:hAnsi="Calibri" w:cs="Calibri"/>
          <w:iCs/>
          <w:sz w:val="21"/>
          <w:szCs w:val="21"/>
          <w:lang w:val="en" w:eastAsia="de-DE"/>
        </w:rPr>
        <w:t>Schenck</w:t>
      </w:r>
      <w:proofErr w:type="spellEnd"/>
      <w:r w:rsidR="00E609A9" w:rsidRPr="00E609A9">
        <w:rPr>
          <w:rFonts w:ascii="Calibri" w:eastAsia="Times New Roman" w:hAnsi="Calibri" w:cs="Calibri"/>
          <w:iCs/>
          <w:sz w:val="21"/>
          <w:szCs w:val="21"/>
          <w:lang w:val="en" w:eastAsia="de-DE"/>
        </w:rPr>
        <w:t xml:space="preserve"> RoTec, which is part of an automated production line.</w:t>
      </w:r>
      <w:r w:rsidR="00E609A9" w:rsidRPr="006F32F0">
        <w:rPr>
          <w:rFonts w:ascii="Calibri" w:eastAsia="Times New Roman" w:hAnsi="Calibri" w:cs="Calibri"/>
          <w:iCs/>
          <w:sz w:val="21"/>
          <w:szCs w:val="21"/>
          <w:lang w:val="en-US" w:eastAsia="de-DE"/>
        </w:rPr>
        <w:t xml:space="preserve"> </w:t>
      </w:r>
      <w:r w:rsidR="004C3BBF" w:rsidRPr="00E609A9">
        <w:rPr>
          <w:rFonts w:ascii="Calibri" w:eastAsia="Times New Roman" w:hAnsi="Calibri" w:cs="Calibri"/>
          <w:bCs/>
          <w:i/>
          <w:iCs/>
          <w:sz w:val="16"/>
          <w:szCs w:val="16"/>
          <w:lang w:val="en-GB" w:eastAsia="de-DE"/>
        </w:rPr>
        <w:t>(</w:t>
      </w:r>
      <w:r w:rsidRPr="00E609A9">
        <w:rPr>
          <w:rFonts w:ascii="Calibri" w:eastAsia="Times New Roman" w:hAnsi="Calibri" w:cs="Calibri"/>
          <w:bCs/>
          <w:i/>
          <w:iCs/>
          <w:sz w:val="16"/>
          <w:szCs w:val="16"/>
          <w:lang w:val="en-GB" w:eastAsia="de-DE"/>
        </w:rPr>
        <w:t>Image</w:t>
      </w:r>
      <w:r w:rsidR="004C3BBF" w:rsidRPr="00E609A9">
        <w:rPr>
          <w:rFonts w:ascii="Calibri" w:eastAsia="Times New Roman" w:hAnsi="Calibri" w:cs="Calibri"/>
          <w:bCs/>
          <w:i/>
          <w:iCs/>
          <w:sz w:val="16"/>
          <w:szCs w:val="16"/>
          <w:lang w:val="en-GB" w:eastAsia="de-DE"/>
        </w:rPr>
        <w:t>:</w:t>
      </w:r>
      <w:r w:rsidR="00E609A9" w:rsidRPr="00E609A9">
        <w:rPr>
          <w:rFonts w:ascii="Calibri" w:eastAsia="Times New Roman" w:hAnsi="Calibri" w:cs="Calibri"/>
          <w:bCs/>
          <w:i/>
          <w:iCs/>
          <w:sz w:val="16"/>
          <w:szCs w:val="16"/>
          <w:lang w:val="en-GB" w:eastAsia="de-DE"/>
        </w:rPr>
        <w:t xml:space="preserve"> </w:t>
      </w:r>
      <w:proofErr w:type="spellStart"/>
      <w:r w:rsidR="00E609A9" w:rsidRPr="00E609A9">
        <w:rPr>
          <w:rFonts w:ascii="Calibri" w:eastAsia="Times New Roman" w:hAnsi="Calibri" w:cs="Calibri"/>
          <w:bCs/>
          <w:i/>
          <w:iCs/>
          <w:sz w:val="16"/>
          <w:szCs w:val="16"/>
          <w:lang w:val="en-GB" w:eastAsia="de-DE"/>
        </w:rPr>
        <w:t>Schenck</w:t>
      </w:r>
      <w:proofErr w:type="spellEnd"/>
      <w:r w:rsidR="00E609A9" w:rsidRPr="00E609A9">
        <w:rPr>
          <w:rFonts w:ascii="Calibri" w:eastAsia="Times New Roman" w:hAnsi="Calibri" w:cs="Calibri"/>
          <w:bCs/>
          <w:i/>
          <w:iCs/>
          <w:sz w:val="16"/>
          <w:szCs w:val="16"/>
          <w:lang w:val="en-GB" w:eastAsia="de-DE"/>
        </w:rPr>
        <w:t xml:space="preserve"> RoTec)</w:t>
      </w:r>
      <w:bookmarkEnd w:id="6"/>
    </w:p>
    <w:p w14:paraId="574C7267" w14:textId="55C1BF38" w:rsidR="00A35EB3" w:rsidRPr="008B733C" w:rsidRDefault="00AB265D" w:rsidP="005F09AA">
      <w:pPr>
        <w:spacing w:after="240" w:line="240" w:lineRule="auto"/>
        <w:jc w:val="both"/>
        <w:rPr>
          <w:rFonts w:ascii="Calibri" w:eastAsia="Times New Roman" w:hAnsi="Calibri" w:cs="Calibri"/>
          <w:sz w:val="21"/>
          <w:szCs w:val="21"/>
          <w:lang w:val="en-GB" w:eastAsia="de-DE"/>
        </w:rPr>
      </w:pPr>
      <w:r w:rsidRPr="008B733C">
        <w:rPr>
          <w:rFonts w:ascii="Calibri" w:eastAsia="Times New Roman" w:hAnsi="Calibri" w:cs="Calibri"/>
          <w:i/>
          <w:sz w:val="21"/>
          <w:szCs w:val="21"/>
          <w:lang w:val="en-GB" w:eastAsia="de-DE"/>
        </w:rPr>
        <w:t>Figure</w:t>
      </w:r>
      <w:r w:rsidR="005F09AA" w:rsidRPr="008B733C">
        <w:rPr>
          <w:rFonts w:ascii="Calibri" w:eastAsia="Times New Roman" w:hAnsi="Calibri" w:cs="Calibri"/>
          <w:i/>
          <w:sz w:val="21"/>
          <w:szCs w:val="21"/>
          <w:lang w:val="en-GB" w:eastAsia="de-DE"/>
        </w:rPr>
        <w:t xml:space="preserve"> </w:t>
      </w:r>
      <w:r w:rsidR="004C3BBF" w:rsidRPr="008B733C">
        <w:rPr>
          <w:rFonts w:ascii="Calibri" w:eastAsia="Times New Roman" w:hAnsi="Calibri" w:cs="Calibri"/>
          <w:i/>
          <w:sz w:val="21"/>
          <w:szCs w:val="21"/>
          <w:lang w:val="en-GB" w:eastAsia="de-DE"/>
        </w:rPr>
        <w:t>2</w:t>
      </w:r>
      <w:r w:rsidR="005F09AA" w:rsidRPr="008B733C">
        <w:rPr>
          <w:rFonts w:ascii="Calibri" w:eastAsia="Times New Roman" w:hAnsi="Calibri" w:cs="Calibri"/>
          <w:i/>
          <w:sz w:val="21"/>
          <w:szCs w:val="21"/>
          <w:lang w:val="en-GB" w:eastAsia="de-DE"/>
        </w:rPr>
        <w:t>:</w:t>
      </w:r>
      <w:r w:rsidR="005F09AA" w:rsidRPr="008B733C">
        <w:rPr>
          <w:rFonts w:ascii="Calibri" w:eastAsia="Times New Roman" w:hAnsi="Calibri" w:cs="Calibri"/>
          <w:sz w:val="21"/>
          <w:szCs w:val="21"/>
          <w:lang w:val="en-GB" w:eastAsia="de-DE"/>
        </w:rPr>
        <w:t xml:space="preserve"> </w:t>
      </w:r>
      <w:r w:rsidR="00277E46" w:rsidRPr="008B733C">
        <w:rPr>
          <w:rFonts w:ascii="Calibri" w:eastAsia="Times New Roman" w:hAnsi="Calibri" w:cs="Calibri"/>
          <w:sz w:val="21"/>
          <w:szCs w:val="21"/>
          <w:lang w:val="en" w:eastAsia="de-DE"/>
        </w:rPr>
        <w:t>The new clamping system series BKDW from RINGSPANN fulfills many requirements that exist in automobile and vehicle construction, in gear and pump construction as well as in e-mobility for the vertical balancing of rotationally symmetrical, cylindrical series parts with internal bores.</w:t>
      </w:r>
      <w:r w:rsidR="00277E46" w:rsidRPr="006F32F0">
        <w:rPr>
          <w:rFonts w:ascii="Calibri" w:eastAsia="Times New Roman" w:hAnsi="Calibri" w:cs="Calibri"/>
          <w:sz w:val="21"/>
          <w:szCs w:val="21"/>
          <w:lang w:val="en-US" w:eastAsia="de-DE"/>
        </w:rPr>
        <w:t xml:space="preserve"> </w:t>
      </w:r>
      <w:r w:rsidR="00A35EB3" w:rsidRPr="008B733C">
        <w:rPr>
          <w:rFonts w:ascii="Calibri" w:eastAsia="Times New Roman" w:hAnsi="Calibri" w:cs="Calibri"/>
          <w:bCs/>
          <w:i/>
          <w:iCs/>
          <w:sz w:val="16"/>
          <w:szCs w:val="16"/>
          <w:lang w:val="en-GB" w:eastAsia="de-DE"/>
        </w:rPr>
        <w:t>(</w:t>
      </w:r>
      <w:r w:rsidRPr="008B733C">
        <w:rPr>
          <w:rFonts w:ascii="Calibri" w:eastAsia="Times New Roman" w:hAnsi="Calibri" w:cs="Calibri"/>
          <w:bCs/>
          <w:i/>
          <w:iCs/>
          <w:sz w:val="16"/>
          <w:szCs w:val="16"/>
          <w:lang w:val="en-GB" w:eastAsia="de-DE"/>
        </w:rPr>
        <w:t>Image</w:t>
      </w:r>
      <w:r w:rsidR="00A35EB3" w:rsidRPr="008B733C">
        <w:rPr>
          <w:rFonts w:ascii="Calibri" w:eastAsia="Times New Roman" w:hAnsi="Calibri" w:cs="Calibri"/>
          <w:bCs/>
          <w:i/>
          <w:iCs/>
          <w:sz w:val="16"/>
          <w:szCs w:val="16"/>
          <w:lang w:val="en-GB" w:eastAsia="de-DE"/>
        </w:rPr>
        <w:t xml:space="preserve">: </w:t>
      </w:r>
      <w:proofErr w:type="spellStart"/>
      <w:r w:rsidR="00A35EB3" w:rsidRPr="008B733C">
        <w:rPr>
          <w:rFonts w:ascii="Calibri" w:eastAsia="Times New Roman" w:hAnsi="Calibri" w:cs="Calibri"/>
          <w:bCs/>
          <w:i/>
          <w:iCs/>
          <w:sz w:val="16"/>
          <w:szCs w:val="16"/>
          <w:lang w:val="en-GB" w:eastAsia="de-DE"/>
        </w:rPr>
        <w:t>Ringspann</w:t>
      </w:r>
      <w:proofErr w:type="spellEnd"/>
      <w:r w:rsidR="00A35EB3" w:rsidRPr="008B733C">
        <w:rPr>
          <w:rFonts w:ascii="Calibri" w:eastAsia="Times New Roman" w:hAnsi="Calibri" w:cs="Calibri"/>
          <w:bCs/>
          <w:i/>
          <w:iCs/>
          <w:sz w:val="16"/>
          <w:szCs w:val="16"/>
          <w:lang w:val="en-GB" w:eastAsia="de-DE"/>
        </w:rPr>
        <w:t>)</w:t>
      </w:r>
    </w:p>
    <w:p w14:paraId="3692F324" w14:textId="7BCAC6EF" w:rsidR="001459F8" w:rsidRPr="00DD231D" w:rsidRDefault="00AB265D" w:rsidP="003000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ascii="Calibri" w:eastAsia="Times New Roman" w:hAnsi="Calibri" w:cs="Calibri"/>
          <w:bCs/>
          <w:i/>
          <w:iCs/>
          <w:sz w:val="21"/>
          <w:szCs w:val="21"/>
          <w:lang w:val="en-GB" w:eastAsia="de-DE"/>
        </w:rPr>
      </w:pPr>
      <w:bookmarkStart w:id="7" w:name="_Hlk116999384"/>
      <w:r w:rsidRPr="007551B7">
        <w:rPr>
          <w:rFonts w:ascii="Calibri" w:eastAsia="Times New Roman" w:hAnsi="Calibri" w:cs="Calibri"/>
          <w:i/>
          <w:sz w:val="21"/>
          <w:szCs w:val="21"/>
          <w:lang w:val="en-GB" w:eastAsia="de-DE"/>
        </w:rPr>
        <w:t>Figure</w:t>
      </w:r>
      <w:r w:rsidR="005F09AA" w:rsidRPr="007551B7">
        <w:rPr>
          <w:rFonts w:ascii="Calibri" w:eastAsia="Times New Roman" w:hAnsi="Calibri" w:cs="Calibri"/>
          <w:i/>
          <w:sz w:val="21"/>
          <w:szCs w:val="21"/>
          <w:lang w:val="en-GB" w:eastAsia="de-DE"/>
        </w:rPr>
        <w:t xml:space="preserve"> </w:t>
      </w:r>
      <w:r w:rsidR="00277E46">
        <w:rPr>
          <w:rFonts w:ascii="Calibri" w:eastAsia="Times New Roman" w:hAnsi="Calibri" w:cs="Calibri"/>
          <w:i/>
          <w:sz w:val="21"/>
          <w:szCs w:val="21"/>
          <w:lang w:val="en-GB" w:eastAsia="de-DE"/>
        </w:rPr>
        <w:t>3</w:t>
      </w:r>
      <w:bookmarkEnd w:id="7"/>
      <w:r w:rsidR="004C3BBF" w:rsidRPr="007551B7">
        <w:rPr>
          <w:rFonts w:ascii="Calibri" w:eastAsia="Times New Roman" w:hAnsi="Calibri" w:cs="Calibri"/>
          <w:i/>
          <w:sz w:val="21"/>
          <w:szCs w:val="21"/>
          <w:lang w:val="en-GB" w:eastAsia="de-DE"/>
        </w:rPr>
        <w:t>:</w:t>
      </w:r>
      <w:r w:rsidR="001475AF" w:rsidRPr="007551B7">
        <w:rPr>
          <w:rFonts w:ascii="Calibri" w:eastAsia="Times New Roman" w:hAnsi="Calibri" w:cs="Calibri"/>
          <w:i/>
          <w:sz w:val="21"/>
          <w:szCs w:val="21"/>
          <w:lang w:val="en-GB" w:eastAsia="de-DE"/>
        </w:rPr>
        <w:t xml:space="preserve"> </w:t>
      </w:r>
      <w:bookmarkStart w:id="8" w:name="_Hlk69469996"/>
      <w:r w:rsidR="008B733C" w:rsidRPr="006F32F0">
        <w:rPr>
          <w:rFonts w:ascii="Calibri" w:eastAsia="Times New Roman" w:hAnsi="Calibri" w:cs="Calibri"/>
          <w:sz w:val="21"/>
          <w:szCs w:val="21"/>
          <w:lang w:val="en-US" w:eastAsia="de-DE"/>
        </w:rPr>
        <w:t>Christoph Schulz</w:t>
      </w:r>
      <w:r w:rsidR="007551B7" w:rsidRPr="00F76DFE">
        <w:rPr>
          <w:rFonts w:ascii="Calibri" w:eastAsia="Times New Roman" w:hAnsi="Calibri" w:cs="Calibri"/>
          <w:sz w:val="21"/>
          <w:szCs w:val="21"/>
          <w:lang w:val="en-GB" w:eastAsia="de-DE"/>
        </w:rPr>
        <w:t xml:space="preserve">, </w:t>
      </w:r>
      <w:bookmarkEnd w:id="8"/>
      <w:r w:rsidR="00430C42" w:rsidRPr="00F76DFE">
        <w:rPr>
          <w:rFonts w:ascii="Calibri" w:eastAsia="Times New Roman" w:hAnsi="Calibri" w:cs="Calibri"/>
          <w:sz w:val="21"/>
          <w:szCs w:val="21"/>
          <w:lang w:val="en-GB" w:eastAsia="de-DE"/>
        </w:rPr>
        <w:t>Product Manager Clamping Fixtures at RINGSPANN</w:t>
      </w:r>
      <w:r w:rsidR="007551B7" w:rsidRPr="00F76DFE">
        <w:rPr>
          <w:rFonts w:ascii="Calibri" w:eastAsia="Times New Roman" w:hAnsi="Calibri" w:cs="Calibri"/>
          <w:sz w:val="21"/>
          <w:szCs w:val="21"/>
          <w:lang w:val="en-GB" w:eastAsia="de-DE"/>
        </w:rPr>
        <w:t>:</w:t>
      </w:r>
      <w:r w:rsidR="007551B7" w:rsidRPr="007551B7">
        <w:rPr>
          <w:rFonts w:ascii="Calibri" w:eastAsia="Times New Roman" w:hAnsi="Calibri" w:cs="Calibri"/>
          <w:sz w:val="21"/>
          <w:szCs w:val="21"/>
          <w:lang w:val="en-GB" w:eastAsia="de-DE"/>
        </w:rPr>
        <w:t xml:space="preserve"> "With the overarching compatibility of our new BKDF taper collet flange mandrels, we are fulfilling the wish of many balancing technicians for an internal clamping system that is as universal as possible and </w:t>
      </w:r>
      <w:r w:rsidR="007551B7" w:rsidRPr="00DD231D">
        <w:rPr>
          <w:rFonts w:ascii="Calibri" w:eastAsia="Times New Roman" w:hAnsi="Calibri" w:cs="Calibri"/>
          <w:sz w:val="21"/>
          <w:szCs w:val="21"/>
          <w:lang w:val="en-GB" w:eastAsia="de-DE"/>
        </w:rPr>
        <w:t>machine independent".</w:t>
      </w:r>
      <w:r w:rsidR="001E2EBD" w:rsidRPr="00DD231D">
        <w:rPr>
          <w:rFonts w:ascii="Calibri" w:eastAsia="Times New Roman" w:hAnsi="Calibri" w:cs="Calibri"/>
          <w:sz w:val="21"/>
          <w:szCs w:val="21"/>
          <w:lang w:val="en-GB" w:eastAsia="de-DE"/>
        </w:rPr>
        <w:t xml:space="preserve"> </w:t>
      </w:r>
      <w:r w:rsidR="00D41EA8" w:rsidRPr="00DD231D">
        <w:rPr>
          <w:rFonts w:ascii="Calibri" w:eastAsia="Times New Roman" w:hAnsi="Calibri" w:cs="Calibri"/>
          <w:bCs/>
          <w:i/>
          <w:iCs/>
          <w:sz w:val="16"/>
          <w:szCs w:val="16"/>
          <w:lang w:val="en-GB" w:eastAsia="de-DE"/>
        </w:rPr>
        <w:t>(</w:t>
      </w:r>
      <w:r w:rsidRPr="00DD231D">
        <w:rPr>
          <w:rFonts w:ascii="Calibri" w:eastAsia="Times New Roman" w:hAnsi="Calibri" w:cs="Calibri"/>
          <w:bCs/>
          <w:i/>
          <w:iCs/>
          <w:sz w:val="16"/>
          <w:szCs w:val="16"/>
          <w:lang w:val="en-GB" w:eastAsia="de-DE"/>
        </w:rPr>
        <w:t>Image</w:t>
      </w:r>
      <w:r w:rsidR="00D41EA8" w:rsidRPr="00DD231D">
        <w:rPr>
          <w:rFonts w:ascii="Calibri" w:eastAsia="Times New Roman" w:hAnsi="Calibri" w:cs="Calibri"/>
          <w:bCs/>
          <w:i/>
          <w:iCs/>
          <w:sz w:val="16"/>
          <w:szCs w:val="16"/>
          <w:lang w:val="en-GB" w:eastAsia="de-DE"/>
        </w:rPr>
        <w:t xml:space="preserve">: </w:t>
      </w:r>
      <w:proofErr w:type="spellStart"/>
      <w:r w:rsidR="00D41EA8" w:rsidRPr="00DD231D">
        <w:rPr>
          <w:rFonts w:ascii="Calibri" w:eastAsia="Times New Roman" w:hAnsi="Calibri" w:cs="Calibri"/>
          <w:bCs/>
          <w:i/>
          <w:iCs/>
          <w:sz w:val="16"/>
          <w:szCs w:val="16"/>
          <w:lang w:val="en-GB" w:eastAsia="de-DE"/>
        </w:rPr>
        <w:t>Ringspann</w:t>
      </w:r>
      <w:proofErr w:type="spellEnd"/>
      <w:r w:rsidR="00D41EA8" w:rsidRPr="00DD231D">
        <w:rPr>
          <w:rFonts w:ascii="Calibri" w:eastAsia="Times New Roman" w:hAnsi="Calibri" w:cs="Calibri"/>
          <w:bCs/>
          <w:i/>
          <w:iCs/>
          <w:sz w:val="16"/>
          <w:szCs w:val="16"/>
          <w:lang w:val="en-GB" w:eastAsia="de-DE"/>
        </w:rPr>
        <w:t>)</w:t>
      </w:r>
    </w:p>
    <w:p w14:paraId="6D6213ED" w14:textId="18C5C679" w:rsidR="00685DA2" w:rsidRPr="00DD231D" w:rsidRDefault="00DD231D" w:rsidP="003000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ascii="Calibri" w:eastAsia="Times New Roman" w:hAnsi="Calibri" w:cs="Calibri"/>
          <w:bCs/>
          <w:i/>
          <w:iCs/>
          <w:sz w:val="21"/>
          <w:szCs w:val="21"/>
          <w:lang w:val="en-GB" w:eastAsia="de-DE"/>
        </w:rPr>
      </w:pPr>
      <w:r w:rsidRPr="00DD231D">
        <w:rPr>
          <w:rFonts w:ascii="Calibri" w:eastAsia="Times New Roman" w:hAnsi="Calibri" w:cs="Calibri"/>
          <w:bCs/>
          <w:i/>
          <w:iCs/>
          <w:sz w:val="21"/>
          <w:szCs w:val="21"/>
          <w:lang w:val="en-GB" w:eastAsia="de-DE"/>
        </w:rPr>
        <w:t xml:space="preserve">Figure </w:t>
      </w:r>
      <w:r>
        <w:rPr>
          <w:rFonts w:ascii="Calibri" w:eastAsia="Times New Roman" w:hAnsi="Calibri" w:cs="Calibri"/>
          <w:bCs/>
          <w:i/>
          <w:iCs/>
          <w:sz w:val="21"/>
          <w:szCs w:val="21"/>
          <w:lang w:val="en-GB" w:eastAsia="de-DE"/>
        </w:rPr>
        <w:t>4:</w:t>
      </w:r>
      <w:r w:rsidR="008835F5">
        <w:rPr>
          <w:rFonts w:ascii="Calibri" w:eastAsia="Times New Roman" w:hAnsi="Calibri" w:cs="Calibri"/>
          <w:bCs/>
          <w:i/>
          <w:iCs/>
          <w:sz w:val="21"/>
          <w:szCs w:val="21"/>
          <w:lang w:val="en-GB" w:eastAsia="de-DE"/>
        </w:rPr>
        <w:t xml:space="preserve"> </w:t>
      </w:r>
      <w:r w:rsidR="008835F5" w:rsidRPr="008835F5">
        <w:rPr>
          <w:rFonts w:ascii="Calibri" w:eastAsia="Times New Roman" w:hAnsi="Calibri" w:cs="Calibri"/>
          <w:bCs/>
          <w:sz w:val="21"/>
          <w:szCs w:val="21"/>
          <w:lang w:val="en" w:eastAsia="de-DE"/>
        </w:rPr>
        <w:t xml:space="preserve">Now that all ten flange mandrels of the new RINGSPANN BKDW clamping tool series work with the same </w:t>
      </w:r>
      <w:r w:rsidR="008835F5" w:rsidRPr="008835F5">
        <w:rPr>
          <w:rFonts w:ascii="Calibri" w:eastAsia="Times New Roman" w:hAnsi="Calibri" w:cs="Calibri"/>
          <w:bCs/>
          <w:sz w:val="21"/>
          <w:szCs w:val="21"/>
          <w:lang w:val="en-GB" w:eastAsia="de-DE"/>
        </w:rPr>
        <w:t>spring force actuators</w:t>
      </w:r>
      <w:r w:rsidR="008835F5" w:rsidRPr="008835F5">
        <w:rPr>
          <w:rFonts w:ascii="Calibri" w:eastAsia="Times New Roman" w:hAnsi="Calibri" w:cs="Calibri"/>
          <w:bCs/>
          <w:sz w:val="21"/>
          <w:szCs w:val="21"/>
          <w:lang w:val="en" w:eastAsia="de-DE"/>
        </w:rPr>
        <w:t xml:space="preserve"> (image), the set-up effort on the balancing machine and the acquisition costs for the clamping systems are reduced.</w:t>
      </w:r>
      <w:r w:rsidR="008835F5" w:rsidRPr="006F32F0">
        <w:rPr>
          <w:rFonts w:ascii="Calibri" w:eastAsia="Times New Roman" w:hAnsi="Calibri" w:cs="Calibri"/>
          <w:bCs/>
          <w:i/>
          <w:iCs/>
          <w:sz w:val="16"/>
          <w:szCs w:val="16"/>
          <w:lang w:val="en-US" w:eastAsia="de-DE"/>
        </w:rPr>
        <w:t xml:space="preserve"> </w:t>
      </w:r>
      <w:bookmarkStart w:id="9" w:name="_Hlk116999849"/>
      <w:r w:rsidR="008835F5" w:rsidRPr="006F32F0">
        <w:rPr>
          <w:rFonts w:ascii="Calibri" w:eastAsia="Times New Roman" w:hAnsi="Calibri" w:cs="Calibri"/>
          <w:bCs/>
          <w:i/>
          <w:iCs/>
          <w:sz w:val="16"/>
          <w:szCs w:val="16"/>
          <w:lang w:val="en-US" w:eastAsia="de-DE"/>
        </w:rPr>
        <w:t>(Bild: Ringspann)</w:t>
      </w:r>
      <w:bookmarkEnd w:id="9"/>
    </w:p>
    <w:p w14:paraId="637F0012" w14:textId="06AE7187" w:rsidR="00DD231D" w:rsidRPr="00DD231D" w:rsidRDefault="00DD231D" w:rsidP="003000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ascii="Calibri" w:eastAsia="Times New Roman" w:hAnsi="Calibri" w:cs="Calibri"/>
          <w:bCs/>
          <w:i/>
          <w:iCs/>
          <w:sz w:val="21"/>
          <w:szCs w:val="21"/>
          <w:lang w:val="en-GB" w:eastAsia="de-DE"/>
        </w:rPr>
      </w:pPr>
      <w:r w:rsidRPr="00DD231D">
        <w:rPr>
          <w:rFonts w:ascii="Calibri" w:eastAsia="Times New Roman" w:hAnsi="Calibri" w:cs="Calibri"/>
          <w:bCs/>
          <w:i/>
          <w:iCs/>
          <w:sz w:val="21"/>
          <w:szCs w:val="21"/>
          <w:lang w:val="en-GB" w:eastAsia="de-DE"/>
        </w:rPr>
        <w:t xml:space="preserve">Figure </w:t>
      </w:r>
      <w:r>
        <w:rPr>
          <w:rFonts w:ascii="Calibri" w:eastAsia="Times New Roman" w:hAnsi="Calibri" w:cs="Calibri"/>
          <w:bCs/>
          <w:i/>
          <w:iCs/>
          <w:sz w:val="21"/>
          <w:szCs w:val="21"/>
          <w:lang w:val="en-GB" w:eastAsia="de-DE"/>
        </w:rPr>
        <w:t>5:</w:t>
      </w:r>
      <w:r w:rsidR="008835F5">
        <w:rPr>
          <w:rFonts w:ascii="Calibri" w:eastAsia="Times New Roman" w:hAnsi="Calibri" w:cs="Calibri"/>
          <w:bCs/>
          <w:i/>
          <w:iCs/>
          <w:sz w:val="21"/>
          <w:szCs w:val="21"/>
          <w:lang w:val="en-GB" w:eastAsia="de-DE"/>
        </w:rPr>
        <w:t xml:space="preserve"> </w:t>
      </w:r>
      <w:r w:rsidR="00B50674" w:rsidRPr="00B50674">
        <w:rPr>
          <w:rFonts w:ascii="Calibri" w:eastAsia="Times New Roman" w:hAnsi="Calibri" w:cs="Calibri"/>
          <w:bCs/>
          <w:sz w:val="21"/>
          <w:szCs w:val="21"/>
          <w:lang w:val="en-GB" w:eastAsia="de-DE"/>
        </w:rPr>
        <w:t>In principle, each flange mandrel from the BKDW series consists of a taper collet with a draw bolt and a - now universal - seating body with which it is connected to the spring force actuator FUSR or to the intermediate flange</w:t>
      </w:r>
      <w:r w:rsidR="00B50674" w:rsidRPr="00B50674">
        <w:rPr>
          <w:rFonts w:ascii="Calibri" w:eastAsia="Times New Roman" w:hAnsi="Calibri" w:cs="Calibri"/>
          <w:bCs/>
          <w:sz w:val="21"/>
          <w:szCs w:val="21"/>
          <w:lang w:val="en" w:eastAsia="de-DE"/>
        </w:rPr>
        <w:t xml:space="preserve">. </w:t>
      </w:r>
      <w:r w:rsidR="00B50674" w:rsidRPr="008835F5">
        <w:rPr>
          <w:rFonts w:ascii="Calibri" w:eastAsia="Times New Roman" w:hAnsi="Calibri" w:cs="Calibri"/>
          <w:bCs/>
          <w:i/>
          <w:iCs/>
          <w:sz w:val="16"/>
          <w:szCs w:val="16"/>
          <w:lang w:eastAsia="de-DE"/>
        </w:rPr>
        <w:t>(Bild: Ringspann)</w:t>
      </w:r>
    </w:p>
    <w:p w14:paraId="6457B289" w14:textId="77777777" w:rsidR="00DD231D" w:rsidRPr="00DD231D" w:rsidRDefault="00DD231D" w:rsidP="00DD23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ascii="Calibri" w:eastAsia="Times New Roman" w:hAnsi="Calibri" w:cs="Calibri"/>
          <w:b/>
          <w:bCs/>
          <w:i/>
          <w:iCs/>
          <w:sz w:val="21"/>
          <w:szCs w:val="21"/>
          <w:u w:val="single"/>
          <w:lang w:eastAsia="de-DE"/>
        </w:rPr>
      </w:pPr>
      <w:r w:rsidRPr="00DD231D">
        <w:rPr>
          <w:rFonts w:ascii="Calibri" w:eastAsia="Times New Roman" w:hAnsi="Calibri" w:cs="Calibri"/>
          <w:b/>
          <w:bCs/>
          <w:i/>
          <w:iCs/>
          <w:sz w:val="21"/>
          <w:szCs w:val="21"/>
          <w:u w:val="single"/>
          <w:lang w:eastAsia="de-DE"/>
        </w:rPr>
        <w:t>Add-</w:t>
      </w:r>
      <w:proofErr w:type="spellStart"/>
      <w:r w:rsidRPr="00DD231D">
        <w:rPr>
          <w:rFonts w:ascii="Calibri" w:eastAsia="Times New Roman" w:hAnsi="Calibri" w:cs="Calibri"/>
          <w:b/>
          <w:bCs/>
          <w:i/>
          <w:iCs/>
          <w:sz w:val="21"/>
          <w:szCs w:val="21"/>
          <w:u w:val="single"/>
          <w:lang w:eastAsia="de-DE"/>
        </w:rPr>
        <w:t>ons</w:t>
      </w:r>
      <w:proofErr w:type="spellEnd"/>
      <w:r w:rsidRPr="00DD231D">
        <w:rPr>
          <w:rFonts w:ascii="Calibri" w:eastAsia="Times New Roman" w:hAnsi="Calibri" w:cs="Calibri"/>
          <w:b/>
          <w:bCs/>
          <w:i/>
          <w:iCs/>
          <w:sz w:val="21"/>
          <w:szCs w:val="21"/>
          <w:u w:val="single"/>
          <w:lang w:eastAsia="de-DE"/>
        </w:rPr>
        <w:t>:</w:t>
      </w:r>
    </w:p>
    <w:p w14:paraId="13690CCF" w14:textId="01CC1E02" w:rsidR="00DD231D" w:rsidRPr="006F32F0" w:rsidRDefault="00DD231D" w:rsidP="00DD23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Style w:val="Hyperlink"/>
          <w:rFonts w:ascii="Calibri" w:eastAsia="Times New Roman" w:hAnsi="Calibri" w:cs="Calibri"/>
          <w:bCs/>
          <w:sz w:val="21"/>
          <w:szCs w:val="21"/>
          <w:lang w:val="en-US" w:eastAsia="de-DE"/>
        </w:rPr>
      </w:pPr>
      <w:proofErr w:type="gramStart"/>
      <w:r w:rsidRPr="006F32F0">
        <w:rPr>
          <w:rFonts w:ascii="Calibri" w:eastAsia="Times New Roman" w:hAnsi="Calibri" w:cs="Calibri"/>
          <w:bCs/>
          <w:sz w:val="21"/>
          <w:szCs w:val="21"/>
          <w:lang w:val="en-US" w:eastAsia="de-DE"/>
        </w:rPr>
        <w:t xml:space="preserve">Video – </w:t>
      </w:r>
      <w:proofErr w:type="spellStart"/>
      <w:r w:rsidRPr="006F32F0">
        <w:rPr>
          <w:rFonts w:ascii="Calibri" w:eastAsia="Times New Roman" w:hAnsi="Calibri" w:cs="Calibri"/>
          <w:bCs/>
          <w:sz w:val="21"/>
          <w:szCs w:val="21"/>
          <w:lang w:val="en-US" w:eastAsia="de-DE"/>
        </w:rPr>
        <w:t>Directlink</w:t>
      </w:r>
      <w:proofErr w:type="spellEnd"/>
      <w:r w:rsidRPr="006F32F0">
        <w:rPr>
          <w:rFonts w:ascii="Calibri" w:eastAsia="Times New Roman" w:hAnsi="Calibri" w:cs="Calibri"/>
          <w:bCs/>
          <w:sz w:val="21"/>
          <w:szCs w:val="21"/>
          <w:lang w:val="en-US" w:eastAsia="de-DE"/>
        </w:rPr>
        <w:t xml:space="preserve"> to </w:t>
      </w:r>
      <w:r>
        <w:rPr>
          <w:rFonts w:ascii="Calibri" w:eastAsia="Times New Roman" w:hAnsi="Calibri" w:cs="Calibri"/>
          <w:bCs/>
          <w:sz w:val="21"/>
          <w:szCs w:val="21"/>
          <w:lang w:eastAsia="de-DE"/>
        </w:rPr>
        <w:fldChar w:fldCharType="begin"/>
      </w:r>
      <w:r w:rsidRPr="006F32F0">
        <w:rPr>
          <w:rFonts w:ascii="Calibri" w:eastAsia="Times New Roman" w:hAnsi="Calibri" w:cs="Calibri"/>
          <w:bCs/>
          <w:sz w:val="21"/>
          <w:szCs w:val="21"/>
          <w:lang w:val="en-US" w:eastAsia="de-DE"/>
        </w:rPr>
        <w:instrText>HYPERLINK "https://www.ringspann.de/en/service/videos"</w:instrText>
      </w:r>
      <w:r>
        <w:rPr>
          <w:rFonts w:ascii="Calibri" w:eastAsia="Times New Roman" w:hAnsi="Calibri" w:cs="Calibri"/>
          <w:bCs/>
          <w:sz w:val="21"/>
          <w:szCs w:val="21"/>
          <w:lang w:eastAsia="de-DE"/>
        </w:rPr>
        <w:fldChar w:fldCharType="separate"/>
      </w:r>
      <w:r w:rsidRPr="006F32F0">
        <w:rPr>
          <w:rStyle w:val="Hyperlink"/>
          <w:rFonts w:ascii="Calibri" w:eastAsia="Times New Roman" w:hAnsi="Calibri" w:cs="Calibri"/>
          <w:bCs/>
          <w:sz w:val="21"/>
          <w:szCs w:val="21"/>
          <w:lang w:val="en-US" w:eastAsia="de-DE"/>
        </w:rPr>
        <w:t>RINGSPANN-</w:t>
      </w:r>
      <w:proofErr w:type="spellStart"/>
      <w:r w:rsidRPr="006F32F0">
        <w:rPr>
          <w:rStyle w:val="Hyperlink"/>
          <w:rFonts w:ascii="Calibri" w:eastAsia="Times New Roman" w:hAnsi="Calibri" w:cs="Calibri"/>
          <w:bCs/>
          <w:sz w:val="21"/>
          <w:szCs w:val="21"/>
          <w:lang w:val="en-US" w:eastAsia="de-DE"/>
        </w:rPr>
        <w:t>Productanimations</w:t>
      </w:r>
      <w:proofErr w:type="spellEnd"/>
      <w:r w:rsidRPr="006F32F0">
        <w:rPr>
          <w:rStyle w:val="Hyperlink"/>
          <w:rFonts w:ascii="Calibri" w:eastAsia="Times New Roman" w:hAnsi="Calibri" w:cs="Calibri"/>
          <w:bCs/>
          <w:sz w:val="21"/>
          <w:szCs w:val="21"/>
          <w:lang w:val="en-US" w:eastAsia="de-DE"/>
        </w:rPr>
        <w:t>.</w:t>
      </w:r>
      <w:proofErr w:type="gramEnd"/>
    </w:p>
    <w:p w14:paraId="6FB497D3" w14:textId="2979B8D6" w:rsidR="00DD231D" w:rsidRPr="00DD231D" w:rsidRDefault="00DD231D" w:rsidP="003000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ascii="Calibri" w:eastAsia="Times New Roman" w:hAnsi="Calibri" w:cs="Calibri"/>
          <w:bCs/>
          <w:i/>
          <w:iCs/>
          <w:sz w:val="21"/>
          <w:szCs w:val="21"/>
          <w:lang w:val="en-GB" w:eastAsia="de-DE"/>
        </w:rPr>
      </w:pPr>
      <w:r>
        <w:rPr>
          <w:rFonts w:ascii="Calibri" w:eastAsia="Times New Roman" w:hAnsi="Calibri" w:cs="Calibri"/>
          <w:bCs/>
          <w:sz w:val="21"/>
          <w:szCs w:val="21"/>
          <w:lang w:eastAsia="de-DE"/>
        </w:rPr>
        <w:fldChar w:fldCharType="end"/>
      </w:r>
    </w:p>
    <w:tbl>
      <w:tblPr>
        <w:tblW w:w="0" w:type="auto"/>
        <w:tblCellMar>
          <w:left w:w="70" w:type="dxa"/>
          <w:right w:w="70" w:type="dxa"/>
        </w:tblCellMar>
        <w:tblLook w:val="0000" w:firstRow="0" w:lastRow="0" w:firstColumn="0" w:lastColumn="0" w:noHBand="0" w:noVBand="0"/>
      </w:tblPr>
      <w:tblGrid>
        <w:gridCol w:w="5599"/>
        <w:gridCol w:w="2906"/>
      </w:tblGrid>
      <w:tr w:rsidR="00AB265D" w:rsidRPr="007551B7" w14:paraId="0911CF37" w14:textId="77777777" w:rsidTr="005247FE">
        <w:tc>
          <w:tcPr>
            <w:tcW w:w="5599" w:type="dxa"/>
          </w:tcPr>
          <w:p w14:paraId="41F400A8" w14:textId="3CAA4D8E" w:rsidR="00AB265D" w:rsidRPr="007551B7" w:rsidRDefault="00AB265D" w:rsidP="00AB265D">
            <w:pPr>
              <w:spacing w:after="0" w:line="240" w:lineRule="auto"/>
              <w:rPr>
                <w:rFonts w:ascii="Calibri" w:eastAsia="Times New Roman" w:hAnsi="Calibri" w:cs="Calibri"/>
                <w:b/>
                <w:sz w:val="21"/>
                <w:szCs w:val="21"/>
                <w:lang w:val="en-GB" w:eastAsia="de-DE"/>
              </w:rPr>
            </w:pPr>
            <w:r w:rsidRPr="007551B7">
              <w:rPr>
                <w:rFonts w:ascii="Calibri" w:hAnsi="Calibri" w:cs="Calibri"/>
                <w:b/>
                <w:sz w:val="21"/>
                <w:szCs w:val="21"/>
                <w:lang w:val="en-GB"/>
              </w:rPr>
              <w:t>Provider:</w:t>
            </w:r>
          </w:p>
        </w:tc>
        <w:tc>
          <w:tcPr>
            <w:tcW w:w="2906" w:type="dxa"/>
          </w:tcPr>
          <w:p w14:paraId="48CA043F" w14:textId="5699BD89" w:rsidR="00AB265D" w:rsidRPr="007551B7" w:rsidRDefault="00AB265D" w:rsidP="00AB265D">
            <w:pPr>
              <w:spacing w:after="0" w:line="240" w:lineRule="auto"/>
              <w:rPr>
                <w:rFonts w:ascii="Calibri" w:eastAsia="Times New Roman" w:hAnsi="Calibri" w:cs="Calibri"/>
                <w:b/>
                <w:sz w:val="21"/>
                <w:szCs w:val="21"/>
                <w:lang w:val="en-GB" w:eastAsia="de-DE"/>
              </w:rPr>
            </w:pPr>
            <w:r w:rsidRPr="007551B7">
              <w:rPr>
                <w:rFonts w:ascii="Calibri" w:hAnsi="Calibri" w:cs="Calibri"/>
                <w:b/>
                <w:sz w:val="21"/>
                <w:szCs w:val="21"/>
                <w:lang w:val="en-GB"/>
              </w:rPr>
              <w:t>Press agency:</w:t>
            </w:r>
          </w:p>
        </w:tc>
      </w:tr>
      <w:tr w:rsidR="00D94651" w:rsidRPr="007551B7" w14:paraId="216A31D8" w14:textId="77777777" w:rsidTr="005247FE">
        <w:tc>
          <w:tcPr>
            <w:tcW w:w="5599" w:type="dxa"/>
          </w:tcPr>
          <w:p w14:paraId="0B471ACB" w14:textId="77777777" w:rsidR="00D94651" w:rsidRPr="007551B7" w:rsidRDefault="00D94651"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RINGSPANN GmbH</w:t>
            </w:r>
          </w:p>
        </w:tc>
        <w:tc>
          <w:tcPr>
            <w:tcW w:w="2906" w:type="dxa"/>
          </w:tcPr>
          <w:p w14:paraId="41DB9EDC" w14:textId="77777777" w:rsidR="00D94651" w:rsidRPr="007551B7" w:rsidRDefault="00D94651"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Graf &amp; Creative PR</w:t>
            </w:r>
          </w:p>
        </w:tc>
      </w:tr>
      <w:tr w:rsidR="00D94651" w:rsidRPr="007551B7" w14:paraId="0DFCEA65" w14:textId="77777777" w:rsidTr="005247FE">
        <w:tc>
          <w:tcPr>
            <w:tcW w:w="5599" w:type="dxa"/>
          </w:tcPr>
          <w:p w14:paraId="0206EFBC" w14:textId="77777777" w:rsidR="00D94651" w:rsidRPr="007551B7" w:rsidRDefault="00D94651"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Pia Katzenmeier</w:t>
            </w:r>
          </w:p>
        </w:tc>
        <w:tc>
          <w:tcPr>
            <w:tcW w:w="2906" w:type="dxa"/>
          </w:tcPr>
          <w:p w14:paraId="5F279E9E" w14:textId="77777777" w:rsidR="00D94651" w:rsidRPr="007551B7" w:rsidRDefault="00D94651"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Robert-Bosch-Str. 7</w:t>
            </w:r>
          </w:p>
        </w:tc>
      </w:tr>
      <w:tr w:rsidR="00D94651" w:rsidRPr="007551B7" w14:paraId="5BD99A85" w14:textId="77777777" w:rsidTr="005247FE">
        <w:tc>
          <w:tcPr>
            <w:tcW w:w="5599" w:type="dxa"/>
          </w:tcPr>
          <w:p w14:paraId="3AB8EAC0" w14:textId="77777777" w:rsidR="00D94651" w:rsidRPr="007551B7" w:rsidRDefault="00D94651"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Schaberweg 30 - 34</w:t>
            </w:r>
          </w:p>
        </w:tc>
        <w:tc>
          <w:tcPr>
            <w:tcW w:w="2906" w:type="dxa"/>
          </w:tcPr>
          <w:p w14:paraId="63129B38" w14:textId="77777777" w:rsidR="00D94651" w:rsidRPr="007551B7" w:rsidRDefault="00D94651"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D-64293 Darmstadt</w:t>
            </w:r>
          </w:p>
        </w:tc>
      </w:tr>
      <w:tr w:rsidR="00D94651" w:rsidRPr="007551B7" w14:paraId="7486799C" w14:textId="77777777" w:rsidTr="005247FE">
        <w:tc>
          <w:tcPr>
            <w:tcW w:w="5599" w:type="dxa"/>
          </w:tcPr>
          <w:p w14:paraId="4609BEBA" w14:textId="77777777" w:rsidR="00D94651" w:rsidRPr="007551B7" w:rsidRDefault="00D94651"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D-61348 Bad Homburg</w:t>
            </w:r>
          </w:p>
        </w:tc>
        <w:tc>
          <w:tcPr>
            <w:tcW w:w="2906" w:type="dxa"/>
          </w:tcPr>
          <w:p w14:paraId="7EE6BA50" w14:textId="77777777" w:rsidR="00D94651" w:rsidRPr="007551B7" w:rsidRDefault="00D94651"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Tel.: 0049 (0) 61 51 / 42 87 91-0</w:t>
            </w:r>
          </w:p>
        </w:tc>
      </w:tr>
      <w:tr w:rsidR="00D94651" w:rsidRPr="007551B7" w14:paraId="253050FC" w14:textId="77777777" w:rsidTr="005247FE">
        <w:tc>
          <w:tcPr>
            <w:tcW w:w="5599" w:type="dxa"/>
          </w:tcPr>
          <w:p w14:paraId="65F43AE6" w14:textId="77777777" w:rsidR="00D94651" w:rsidRPr="007551B7" w:rsidRDefault="00D94651"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 xml:space="preserve">Tel.: 0049 (0) 61 72/ 275 118 </w:t>
            </w:r>
          </w:p>
        </w:tc>
        <w:tc>
          <w:tcPr>
            <w:tcW w:w="2906" w:type="dxa"/>
          </w:tcPr>
          <w:p w14:paraId="658472AD" w14:textId="77777777" w:rsidR="00D94651" w:rsidRPr="007551B7" w:rsidRDefault="00D94651"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Fax: 0049 (0) 61 51 / 42 87 91-9</w:t>
            </w:r>
          </w:p>
        </w:tc>
      </w:tr>
      <w:tr w:rsidR="00D94651" w:rsidRPr="007551B7" w14:paraId="24B2B66F" w14:textId="77777777" w:rsidTr="005247FE">
        <w:tc>
          <w:tcPr>
            <w:tcW w:w="5599" w:type="dxa"/>
          </w:tcPr>
          <w:p w14:paraId="499F89DF" w14:textId="77777777" w:rsidR="00D94651" w:rsidRPr="007551B7" w:rsidRDefault="00D94651"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Fax: 0049 (0) 61 72/ 275 61 18</w:t>
            </w:r>
          </w:p>
        </w:tc>
        <w:tc>
          <w:tcPr>
            <w:tcW w:w="2906" w:type="dxa"/>
          </w:tcPr>
          <w:p w14:paraId="0878FDF1" w14:textId="001CFBB3" w:rsidR="00D94651" w:rsidRPr="007551B7" w:rsidRDefault="00D94651"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E</w:t>
            </w:r>
            <w:r w:rsidR="00AB265D" w:rsidRPr="007551B7">
              <w:rPr>
                <w:rFonts w:ascii="Calibri" w:eastAsia="Times New Roman" w:hAnsi="Calibri" w:cs="Calibri"/>
                <w:sz w:val="21"/>
                <w:szCs w:val="21"/>
                <w:lang w:val="en-GB" w:eastAsia="de-DE"/>
              </w:rPr>
              <w:t>m</w:t>
            </w:r>
            <w:r w:rsidRPr="007551B7">
              <w:rPr>
                <w:rFonts w:ascii="Calibri" w:eastAsia="Times New Roman" w:hAnsi="Calibri" w:cs="Calibri"/>
                <w:color w:val="000000"/>
                <w:sz w:val="21"/>
                <w:szCs w:val="21"/>
                <w:lang w:val="en-GB" w:eastAsia="de-DE"/>
              </w:rPr>
              <w:t xml:space="preserve">ail: </w:t>
            </w:r>
            <w:hyperlink r:id="rId9" w:history="1">
              <w:r w:rsidRPr="007551B7">
                <w:rPr>
                  <w:rFonts w:ascii="Calibri" w:eastAsia="Times New Roman" w:hAnsi="Calibri" w:cs="Calibri"/>
                  <w:color w:val="000000"/>
                  <w:sz w:val="21"/>
                  <w:szCs w:val="21"/>
                  <w:u w:val="single"/>
                  <w:lang w:val="en-GB" w:eastAsia="de-DE"/>
                </w:rPr>
                <w:t>info@guc.biz</w:t>
              </w:r>
            </w:hyperlink>
          </w:p>
        </w:tc>
      </w:tr>
      <w:tr w:rsidR="00D94651" w:rsidRPr="006F32F0" w14:paraId="38764C14" w14:textId="77777777" w:rsidTr="005247FE">
        <w:tc>
          <w:tcPr>
            <w:tcW w:w="5599" w:type="dxa"/>
          </w:tcPr>
          <w:p w14:paraId="770D766B" w14:textId="6BE62847" w:rsidR="00D94651" w:rsidRPr="007551B7" w:rsidRDefault="00D94651"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E</w:t>
            </w:r>
            <w:r w:rsidR="00AB265D" w:rsidRPr="007551B7">
              <w:rPr>
                <w:rFonts w:ascii="Calibri" w:eastAsia="Times New Roman" w:hAnsi="Calibri" w:cs="Calibri"/>
                <w:sz w:val="21"/>
                <w:szCs w:val="21"/>
                <w:lang w:val="en-GB" w:eastAsia="de-DE"/>
              </w:rPr>
              <w:t>m</w:t>
            </w:r>
            <w:r w:rsidRPr="007551B7">
              <w:rPr>
                <w:rFonts w:ascii="Calibri" w:eastAsia="Times New Roman" w:hAnsi="Calibri" w:cs="Calibri"/>
                <w:sz w:val="21"/>
                <w:szCs w:val="21"/>
                <w:lang w:val="en-GB" w:eastAsia="de-DE"/>
              </w:rPr>
              <w:t xml:space="preserve">ail: </w:t>
            </w:r>
            <w:hyperlink r:id="rId10" w:history="1">
              <w:r w:rsidRPr="007551B7">
                <w:rPr>
                  <w:rFonts w:ascii="Calibri" w:eastAsia="Times New Roman" w:hAnsi="Calibri" w:cs="Calibri"/>
                  <w:color w:val="0000FF"/>
                  <w:sz w:val="21"/>
                  <w:szCs w:val="21"/>
                  <w:u w:val="single"/>
                  <w:lang w:val="en-GB" w:eastAsia="de-DE"/>
                </w:rPr>
                <w:t>info@ringspann.de</w:t>
              </w:r>
            </w:hyperlink>
            <w:r w:rsidRPr="007551B7">
              <w:rPr>
                <w:rFonts w:ascii="Calibri" w:eastAsia="Times New Roman" w:hAnsi="Calibri" w:cs="Calibri"/>
                <w:sz w:val="21"/>
                <w:szCs w:val="21"/>
                <w:lang w:val="en-GB" w:eastAsia="de-DE"/>
              </w:rPr>
              <w:t>/ pia.katzenmeier@ringspann.de</w:t>
            </w:r>
          </w:p>
        </w:tc>
        <w:tc>
          <w:tcPr>
            <w:tcW w:w="2906" w:type="dxa"/>
          </w:tcPr>
          <w:p w14:paraId="5A84EC9E" w14:textId="0F89F126" w:rsidR="00D94651" w:rsidRPr="007551B7" w:rsidRDefault="00AB265D"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Website</w:t>
            </w:r>
            <w:r w:rsidR="00D94651" w:rsidRPr="007551B7">
              <w:rPr>
                <w:rFonts w:ascii="Calibri" w:eastAsia="Times New Roman" w:hAnsi="Calibri" w:cs="Calibri"/>
                <w:sz w:val="21"/>
                <w:szCs w:val="21"/>
                <w:lang w:val="en-GB" w:eastAsia="de-DE"/>
              </w:rPr>
              <w:t>: www.pr-box.de</w:t>
            </w:r>
          </w:p>
        </w:tc>
      </w:tr>
      <w:tr w:rsidR="00D94651" w:rsidRPr="006F32F0" w14:paraId="21782BB8" w14:textId="77777777" w:rsidTr="005247FE">
        <w:tc>
          <w:tcPr>
            <w:tcW w:w="5599" w:type="dxa"/>
          </w:tcPr>
          <w:p w14:paraId="2D517D93" w14:textId="504C7415" w:rsidR="00D94651" w:rsidRPr="007551B7" w:rsidRDefault="00AB265D" w:rsidP="00D94651">
            <w:pPr>
              <w:spacing w:after="0" w:line="240" w:lineRule="auto"/>
              <w:rPr>
                <w:rFonts w:ascii="Calibri" w:eastAsia="Times New Roman" w:hAnsi="Calibri" w:cs="Calibri"/>
                <w:sz w:val="21"/>
                <w:szCs w:val="21"/>
                <w:lang w:val="en-GB" w:eastAsia="de-DE"/>
              </w:rPr>
            </w:pPr>
            <w:r w:rsidRPr="007551B7">
              <w:rPr>
                <w:rFonts w:ascii="Calibri" w:eastAsia="Times New Roman" w:hAnsi="Calibri" w:cs="Calibri"/>
                <w:sz w:val="21"/>
                <w:szCs w:val="21"/>
                <w:lang w:val="en-GB" w:eastAsia="de-DE"/>
              </w:rPr>
              <w:t>Website</w:t>
            </w:r>
            <w:r w:rsidR="00D94651" w:rsidRPr="007551B7">
              <w:rPr>
                <w:rFonts w:ascii="Calibri" w:eastAsia="Times New Roman" w:hAnsi="Calibri" w:cs="Calibri"/>
                <w:sz w:val="21"/>
                <w:szCs w:val="21"/>
                <w:lang w:val="en-GB" w:eastAsia="de-DE"/>
              </w:rPr>
              <w:t xml:space="preserve">: </w:t>
            </w:r>
            <w:hyperlink r:id="rId11" w:history="1">
              <w:r w:rsidR="00D94651" w:rsidRPr="007551B7">
                <w:rPr>
                  <w:rFonts w:ascii="Calibri" w:eastAsia="Times New Roman" w:hAnsi="Calibri" w:cs="Calibri"/>
                  <w:color w:val="0000FF"/>
                  <w:sz w:val="21"/>
                  <w:szCs w:val="21"/>
                  <w:u w:val="single"/>
                  <w:lang w:val="en-GB" w:eastAsia="de-DE"/>
                </w:rPr>
                <w:t>www.ringspann.de/</w:t>
              </w:r>
            </w:hyperlink>
            <w:r w:rsidR="00D94651" w:rsidRPr="007551B7">
              <w:rPr>
                <w:rFonts w:ascii="Calibri" w:eastAsia="Times New Roman" w:hAnsi="Calibri" w:cs="Calibri"/>
                <w:sz w:val="21"/>
                <w:szCs w:val="21"/>
                <w:lang w:val="en-GB" w:eastAsia="de-DE"/>
              </w:rPr>
              <w:t xml:space="preserve"> www.ringspann.com</w:t>
            </w:r>
          </w:p>
        </w:tc>
        <w:tc>
          <w:tcPr>
            <w:tcW w:w="2906" w:type="dxa"/>
          </w:tcPr>
          <w:p w14:paraId="2A4B2FDE" w14:textId="77777777" w:rsidR="00D94651" w:rsidRPr="007551B7" w:rsidRDefault="00D94651" w:rsidP="00D94651">
            <w:pPr>
              <w:spacing w:after="0" w:line="240" w:lineRule="auto"/>
              <w:rPr>
                <w:rFonts w:ascii="Calibri" w:eastAsia="Times New Roman" w:hAnsi="Calibri" w:cs="Calibri"/>
                <w:sz w:val="21"/>
                <w:szCs w:val="21"/>
                <w:lang w:val="en-GB" w:eastAsia="de-DE"/>
              </w:rPr>
            </w:pPr>
          </w:p>
        </w:tc>
      </w:tr>
    </w:tbl>
    <w:p w14:paraId="136BE4DC" w14:textId="77777777" w:rsidR="00D575E4" w:rsidRPr="007551B7" w:rsidRDefault="00D575E4">
      <w:pPr>
        <w:rPr>
          <w:lang w:val="en-GB"/>
        </w:rPr>
      </w:pPr>
    </w:p>
    <w:sectPr w:rsidR="00D575E4" w:rsidRPr="007551B7" w:rsidSect="0070680F">
      <w:headerReference w:type="even" r:id="rId12"/>
      <w:headerReference w:type="default" r:id="rId13"/>
      <w:footerReference w:type="even" r:id="rId14"/>
      <w:footerReference w:type="default" r:id="rId15"/>
      <w:headerReference w:type="first" r:id="rId16"/>
      <w:footerReference w:type="first" r:id="rId17"/>
      <w:pgSz w:w="11907" w:h="16840"/>
      <w:pgMar w:top="1134" w:right="1985"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570F" w14:textId="77777777" w:rsidR="00063486" w:rsidRDefault="00063486" w:rsidP="00DA200F">
      <w:pPr>
        <w:spacing w:after="0" w:line="240" w:lineRule="auto"/>
      </w:pPr>
      <w:r>
        <w:separator/>
      </w:r>
    </w:p>
  </w:endnote>
  <w:endnote w:type="continuationSeparator" w:id="0">
    <w:p w14:paraId="28B2283B" w14:textId="77777777" w:rsidR="00063486" w:rsidRDefault="00063486" w:rsidP="00DA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7CDC8" w14:textId="77777777" w:rsidR="00DA200F" w:rsidRDefault="00DA20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C5C2" w14:textId="77777777" w:rsidR="00DA200F" w:rsidRDefault="00DA200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D9C3F" w14:textId="77777777" w:rsidR="00DA200F" w:rsidRDefault="00DA20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80583" w14:textId="77777777" w:rsidR="00063486" w:rsidRDefault="00063486" w:rsidP="00DA200F">
      <w:pPr>
        <w:spacing w:after="0" w:line="240" w:lineRule="auto"/>
      </w:pPr>
      <w:r>
        <w:separator/>
      </w:r>
    </w:p>
  </w:footnote>
  <w:footnote w:type="continuationSeparator" w:id="0">
    <w:p w14:paraId="333A49F7" w14:textId="77777777" w:rsidR="00063486" w:rsidRDefault="00063486" w:rsidP="00DA2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5001" w14:textId="77777777" w:rsidR="00DA200F" w:rsidRDefault="00DA20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6A70" w14:textId="77777777" w:rsidR="00DA200F" w:rsidRDefault="00DA200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E8470" w14:textId="77777777" w:rsidR="00DA200F" w:rsidRDefault="00DA20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2B65"/>
    <w:multiLevelType w:val="hybridMultilevel"/>
    <w:tmpl w:val="19D8E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8410BA"/>
    <w:multiLevelType w:val="hybridMultilevel"/>
    <w:tmpl w:val="04D82F42"/>
    <w:lvl w:ilvl="0" w:tplc="E7BA6D5C">
      <w:start w:val="617"/>
      <w:numFmt w:val="bullet"/>
      <w:lvlText w:val=""/>
      <w:lvlJc w:val="left"/>
      <w:pPr>
        <w:ind w:left="1065" w:hanging="360"/>
      </w:pPr>
      <w:rPr>
        <w:rFonts w:ascii="Wingdings" w:eastAsia="Times New Roman" w:hAnsi="Wingdings" w:cstheme="minorHAns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nsid w:val="5E2B6F2D"/>
    <w:multiLevelType w:val="hybridMultilevel"/>
    <w:tmpl w:val="E4A63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3A22EB"/>
    <w:multiLevelType w:val="hybridMultilevel"/>
    <w:tmpl w:val="85662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AE4AC5"/>
    <w:multiLevelType w:val="hybridMultilevel"/>
    <w:tmpl w:val="472825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651"/>
    <w:rsid w:val="00001017"/>
    <w:rsid w:val="00001388"/>
    <w:rsid w:val="00001E92"/>
    <w:rsid w:val="00002ED8"/>
    <w:rsid w:val="000075BA"/>
    <w:rsid w:val="00007E18"/>
    <w:rsid w:val="00016B55"/>
    <w:rsid w:val="000200C1"/>
    <w:rsid w:val="00024E2B"/>
    <w:rsid w:val="00027068"/>
    <w:rsid w:val="00027069"/>
    <w:rsid w:val="00031B66"/>
    <w:rsid w:val="00032D01"/>
    <w:rsid w:val="00037360"/>
    <w:rsid w:val="0004340E"/>
    <w:rsid w:val="00062FCF"/>
    <w:rsid w:val="00063486"/>
    <w:rsid w:val="00063CFD"/>
    <w:rsid w:val="00071E94"/>
    <w:rsid w:val="00075001"/>
    <w:rsid w:val="00075316"/>
    <w:rsid w:val="00075996"/>
    <w:rsid w:val="00086FB3"/>
    <w:rsid w:val="00087A7D"/>
    <w:rsid w:val="00092998"/>
    <w:rsid w:val="0009360A"/>
    <w:rsid w:val="00093A41"/>
    <w:rsid w:val="00097D99"/>
    <w:rsid w:val="000A1721"/>
    <w:rsid w:val="000A37AB"/>
    <w:rsid w:val="000A4E89"/>
    <w:rsid w:val="000A78B7"/>
    <w:rsid w:val="000B2CF2"/>
    <w:rsid w:val="000B58AA"/>
    <w:rsid w:val="000B59D0"/>
    <w:rsid w:val="000C19B9"/>
    <w:rsid w:val="000C57A7"/>
    <w:rsid w:val="000D6A07"/>
    <w:rsid w:val="000D6BEC"/>
    <w:rsid w:val="000E0A2A"/>
    <w:rsid w:val="000E65B5"/>
    <w:rsid w:val="000E6731"/>
    <w:rsid w:val="000F0ECD"/>
    <w:rsid w:val="000F1E48"/>
    <w:rsid w:val="001020D4"/>
    <w:rsid w:val="001053D4"/>
    <w:rsid w:val="00107BDE"/>
    <w:rsid w:val="00115D62"/>
    <w:rsid w:val="00120C66"/>
    <w:rsid w:val="00122BE4"/>
    <w:rsid w:val="00122C32"/>
    <w:rsid w:val="00133F80"/>
    <w:rsid w:val="00140FA5"/>
    <w:rsid w:val="0014251A"/>
    <w:rsid w:val="001459F8"/>
    <w:rsid w:val="001475AF"/>
    <w:rsid w:val="0015646E"/>
    <w:rsid w:val="00157B22"/>
    <w:rsid w:val="00160D7F"/>
    <w:rsid w:val="001662CF"/>
    <w:rsid w:val="00173A59"/>
    <w:rsid w:val="00176BB0"/>
    <w:rsid w:val="00186FCD"/>
    <w:rsid w:val="001915A1"/>
    <w:rsid w:val="001963E1"/>
    <w:rsid w:val="001A0E0E"/>
    <w:rsid w:val="001B30AF"/>
    <w:rsid w:val="001B66A2"/>
    <w:rsid w:val="001C1822"/>
    <w:rsid w:val="001C50E1"/>
    <w:rsid w:val="001E0ED4"/>
    <w:rsid w:val="001E29E6"/>
    <w:rsid w:val="001E2EBD"/>
    <w:rsid w:val="001F22BF"/>
    <w:rsid w:val="001F42E3"/>
    <w:rsid w:val="00204199"/>
    <w:rsid w:val="00205AF9"/>
    <w:rsid w:val="00206232"/>
    <w:rsid w:val="0021675F"/>
    <w:rsid w:val="00226B16"/>
    <w:rsid w:val="002334DD"/>
    <w:rsid w:val="00237666"/>
    <w:rsid w:val="00237854"/>
    <w:rsid w:val="00245FE0"/>
    <w:rsid w:val="00246A06"/>
    <w:rsid w:val="002543F5"/>
    <w:rsid w:val="00255BCF"/>
    <w:rsid w:val="00261E89"/>
    <w:rsid w:val="00265F48"/>
    <w:rsid w:val="00266EAB"/>
    <w:rsid w:val="002712D8"/>
    <w:rsid w:val="00271481"/>
    <w:rsid w:val="0027273B"/>
    <w:rsid w:val="00272FD3"/>
    <w:rsid w:val="002757BC"/>
    <w:rsid w:val="00277E46"/>
    <w:rsid w:val="00277FBF"/>
    <w:rsid w:val="0028389C"/>
    <w:rsid w:val="00287F4E"/>
    <w:rsid w:val="00290637"/>
    <w:rsid w:val="00295D77"/>
    <w:rsid w:val="002A4102"/>
    <w:rsid w:val="002A50C3"/>
    <w:rsid w:val="002B09B2"/>
    <w:rsid w:val="002B3B6E"/>
    <w:rsid w:val="002B6162"/>
    <w:rsid w:val="002B6B29"/>
    <w:rsid w:val="002C0D2C"/>
    <w:rsid w:val="002C6310"/>
    <w:rsid w:val="002D0B75"/>
    <w:rsid w:val="002D3C68"/>
    <w:rsid w:val="002D5115"/>
    <w:rsid w:val="002D5C5E"/>
    <w:rsid w:val="002D703D"/>
    <w:rsid w:val="002E21B8"/>
    <w:rsid w:val="002E466B"/>
    <w:rsid w:val="002F4240"/>
    <w:rsid w:val="002F664C"/>
    <w:rsid w:val="00300044"/>
    <w:rsid w:val="0031011D"/>
    <w:rsid w:val="0032416D"/>
    <w:rsid w:val="0032566D"/>
    <w:rsid w:val="00326409"/>
    <w:rsid w:val="0032765A"/>
    <w:rsid w:val="0034417B"/>
    <w:rsid w:val="003545C1"/>
    <w:rsid w:val="003554A5"/>
    <w:rsid w:val="00357923"/>
    <w:rsid w:val="0036160C"/>
    <w:rsid w:val="00361B3D"/>
    <w:rsid w:val="0037272E"/>
    <w:rsid w:val="00376EB7"/>
    <w:rsid w:val="00391B52"/>
    <w:rsid w:val="00395BE1"/>
    <w:rsid w:val="003A079A"/>
    <w:rsid w:val="003A0CF1"/>
    <w:rsid w:val="003A0D1D"/>
    <w:rsid w:val="003A3404"/>
    <w:rsid w:val="003A400A"/>
    <w:rsid w:val="003A6DA2"/>
    <w:rsid w:val="003A7271"/>
    <w:rsid w:val="003C7B05"/>
    <w:rsid w:val="003D1FB1"/>
    <w:rsid w:val="003D3972"/>
    <w:rsid w:val="003E3324"/>
    <w:rsid w:val="003F3E98"/>
    <w:rsid w:val="004007C9"/>
    <w:rsid w:val="004113CF"/>
    <w:rsid w:val="00413B0C"/>
    <w:rsid w:val="00413C07"/>
    <w:rsid w:val="00420BCC"/>
    <w:rsid w:val="004226E7"/>
    <w:rsid w:val="00430C42"/>
    <w:rsid w:val="00435134"/>
    <w:rsid w:val="00435826"/>
    <w:rsid w:val="00443D86"/>
    <w:rsid w:val="00450312"/>
    <w:rsid w:val="00453C6B"/>
    <w:rsid w:val="00463304"/>
    <w:rsid w:val="00466634"/>
    <w:rsid w:val="00467C05"/>
    <w:rsid w:val="00467F7B"/>
    <w:rsid w:val="004715D9"/>
    <w:rsid w:val="00472629"/>
    <w:rsid w:val="004766E3"/>
    <w:rsid w:val="004832DD"/>
    <w:rsid w:val="00491FE0"/>
    <w:rsid w:val="00496FCF"/>
    <w:rsid w:val="00497916"/>
    <w:rsid w:val="004A658A"/>
    <w:rsid w:val="004B0634"/>
    <w:rsid w:val="004B5E1E"/>
    <w:rsid w:val="004B6348"/>
    <w:rsid w:val="004C3015"/>
    <w:rsid w:val="004C3B2E"/>
    <w:rsid w:val="004C3BBF"/>
    <w:rsid w:val="004C4383"/>
    <w:rsid w:val="004C4DCB"/>
    <w:rsid w:val="004D5163"/>
    <w:rsid w:val="004E2022"/>
    <w:rsid w:val="004E6EF7"/>
    <w:rsid w:val="004F1DC1"/>
    <w:rsid w:val="004F3C9D"/>
    <w:rsid w:val="005035EA"/>
    <w:rsid w:val="0050699F"/>
    <w:rsid w:val="005100AF"/>
    <w:rsid w:val="0051330A"/>
    <w:rsid w:val="0051662D"/>
    <w:rsid w:val="005247FE"/>
    <w:rsid w:val="00524E0E"/>
    <w:rsid w:val="00530FC6"/>
    <w:rsid w:val="00532FD5"/>
    <w:rsid w:val="00535B94"/>
    <w:rsid w:val="00540969"/>
    <w:rsid w:val="00543349"/>
    <w:rsid w:val="00553FA2"/>
    <w:rsid w:val="00570FC7"/>
    <w:rsid w:val="005711D7"/>
    <w:rsid w:val="00574DED"/>
    <w:rsid w:val="00583413"/>
    <w:rsid w:val="0059000B"/>
    <w:rsid w:val="005A3267"/>
    <w:rsid w:val="005A400B"/>
    <w:rsid w:val="005A55E0"/>
    <w:rsid w:val="005A7555"/>
    <w:rsid w:val="005B3E7A"/>
    <w:rsid w:val="005C068C"/>
    <w:rsid w:val="005D0AA2"/>
    <w:rsid w:val="005D126F"/>
    <w:rsid w:val="005D20A5"/>
    <w:rsid w:val="005D5669"/>
    <w:rsid w:val="005E23E4"/>
    <w:rsid w:val="005E3D90"/>
    <w:rsid w:val="005E449E"/>
    <w:rsid w:val="005E7631"/>
    <w:rsid w:val="005E7815"/>
    <w:rsid w:val="005F09AA"/>
    <w:rsid w:val="005F0C23"/>
    <w:rsid w:val="005F1B65"/>
    <w:rsid w:val="005F1D46"/>
    <w:rsid w:val="005F2461"/>
    <w:rsid w:val="005F5952"/>
    <w:rsid w:val="006033BE"/>
    <w:rsid w:val="006035FE"/>
    <w:rsid w:val="006103A6"/>
    <w:rsid w:val="00613F4A"/>
    <w:rsid w:val="00614479"/>
    <w:rsid w:val="0063143C"/>
    <w:rsid w:val="006337D6"/>
    <w:rsid w:val="00633D57"/>
    <w:rsid w:val="006354AA"/>
    <w:rsid w:val="00643575"/>
    <w:rsid w:val="00646345"/>
    <w:rsid w:val="0065156D"/>
    <w:rsid w:val="0065327B"/>
    <w:rsid w:val="0066051C"/>
    <w:rsid w:val="00660EC7"/>
    <w:rsid w:val="00662A20"/>
    <w:rsid w:val="00672A8F"/>
    <w:rsid w:val="006743AC"/>
    <w:rsid w:val="006766B5"/>
    <w:rsid w:val="006855EE"/>
    <w:rsid w:val="00685DA2"/>
    <w:rsid w:val="00693534"/>
    <w:rsid w:val="006939C6"/>
    <w:rsid w:val="0069547B"/>
    <w:rsid w:val="00696765"/>
    <w:rsid w:val="006A3F35"/>
    <w:rsid w:val="006A593C"/>
    <w:rsid w:val="006B14AC"/>
    <w:rsid w:val="006C0FEE"/>
    <w:rsid w:val="006C5005"/>
    <w:rsid w:val="006D33DA"/>
    <w:rsid w:val="006D6BDC"/>
    <w:rsid w:val="006D7E08"/>
    <w:rsid w:val="006D7F7C"/>
    <w:rsid w:val="006E63FD"/>
    <w:rsid w:val="006F32F0"/>
    <w:rsid w:val="006F435A"/>
    <w:rsid w:val="006F5562"/>
    <w:rsid w:val="00700B7D"/>
    <w:rsid w:val="00704214"/>
    <w:rsid w:val="00714184"/>
    <w:rsid w:val="00715C85"/>
    <w:rsid w:val="00723AE5"/>
    <w:rsid w:val="00723C80"/>
    <w:rsid w:val="007253F9"/>
    <w:rsid w:val="0072720A"/>
    <w:rsid w:val="00736A26"/>
    <w:rsid w:val="00737096"/>
    <w:rsid w:val="007373E8"/>
    <w:rsid w:val="0074094C"/>
    <w:rsid w:val="00746AF8"/>
    <w:rsid w:val="007472EC"/>
    <w:rsid w:val="007551B7"/>
    <w:rsid w:val="0076135F"/>
    <w:rsid w:val="00771D84"/>
    <w:rsid w:val="00774484"/>
    <w:rsid w:val="00790534"/>
    <w:rsid w:val="00791D04"/>
    <w:rsid w:val="00796256"/>
    <w:rsid w:val="0079690B"/>
    <w:rsid w:val="00797D91"/>
    <w:rsid w:val="007A5CC9"/>
    <w:rsid w:val="007C46F3"/>
    <w:rsid w:val="007C4E69"/>
    <w:rsid w:val="007C4EE3"/>
    <w:rsid w:val="007C5AD7"/>
    <w:rsid w:val="007C6450"/>
    <w:rsid w:val="007C69E2"/>
    <w:rsid w:val="007D0F67"/>
    <w:rsid w:val="007D1B12"/>
    <w:rsid w:val="007E041E"/>
    <w:rsid w:val="007E2A5E"/>
    <w:rsid w:val="007E693C"/>
    <w:rsid w:val="007E752E"/>
    <w:rsid w:val="00802E98"/>
    <w:rsid w:val="00813F84"/>
    <w:rsid w:val="008154F6"/>
    <w:rsid w:val="00817091"/>
    <w:rsid w:val="008171F0"/>
    <w:rsid w:val="00817555"/>
    <w:rsid w:val="00821079"/>
    <w:rsid w:val="00827AF2"/>
    <w:rsid w:val="00831CC0"/>
    <w:rsid w:val="008325FE"/>
    <w:rsid w:val="00833C23"/>
    <w:rsid w:val="00841018"/>
    <w:rsid w:val="0084439A"/>
    <w:rsid w:val="00854BD9"/>
    <w:rsid w:val="008573C5"/>
    <w:rsid w:val="00861853"/>
    <w:rsid w:val="0086197A"/>
    <w:rsid w:val="0086475A"/>
    <w:rsid w:val="008673B2"/>
    <w:rsid w:val="00873BA7"/>
    <w:rsid w:val="008758F3"/>
    <w:rsid w:val="008835F5"/>
    <w:rsid w:val="00884F51"/>
    <w:rsid w:val="00892264"/>
    <w:rsid w:val="00897C37"/>
    <w:rsid w:val="008A0727"/>
    <w:rsid w:val="008B0B7E"/>
    <w:rsid w:val="008B200E"/>
    <w:rsid w:val="008B2265"/>
    <w:rsid w:val="008B733C"/>
    <w:rsid w:val="008C2A89"/>
    <w:rsid w:val="008C4E26"/>
    <w:rsid w:val="008C732F"/>
    <w:rsid w:val="008C7830"/>
    <w:rsid w:val="008E072E"/>
    <w:rsid w:val="008E2AA0"/>
    <w:rsid w:val="008F0F9F"/>
    <w:rsid w:val="008F3364"/>
    <w:rsid w:val="008F7223"/>
    <w:rsid w:val="00901469"/>
    <w:rsid w:val="00902812"/>
    <w:rsid w:val="00903808"/>
    <w:rsid w:val="00921F6B"/>
    <w:rsid w:val="00922877"/>
    <w:rsid w:val="00923DE4"/>
    <w:rsid w:val="00930437"/>
    <w:rsid w:val="009411B5"/>
    <w:rsid w:val="0095255C"/>
    <w:rsid w:val="00956F4C"/>
    <w:rsid w:val="009635EA"/>
    <w:rsid w:val="00976FD3"/>
    <w:rsid w:val="009810A7"/>
    <w:rsid w:val="009820EF"/>
    <w:rsid w:val="00986677"/>
    <w:rsid w:val="0098788E"/>
    <w:rsid w:val="009879D7"/>
    <w:rsid w:val="00991697"/>
    <w:rsid w:val="009926BB"/>
    <w:rsid w:val="0099526C"/>
    <w:rsid w:val="009958F5"/>
    <w:rsid w:val="00995E0F"/>
    <w:rsid w:val="009A072D"/>
    <w:rsid w:val="009A2BDB"/>
    <w:rsid w:val="009B15B6"/>
    <w:rsid w:val="009C0152"/>
    <w:rsid w:val="009C0E29"/>
    <w:rsid w:val="009C7251"/>
    <w:rsid w:val="009D0B5B"/>
    <w:rsid w:val="009D63AB"/>
    <w:rsid w:val="009E1BBA"/>
    <w:rsid w:val="009E1FD7"/>
    <w:rsid w:val="009E73BE"/>
    <w:rsid w:val="009F15D0"/>
    <w:rsid w:val="009F4BB1"/>
    <w:rsid w:val="009F5054"/>
    <w:rsid w:val="009F5B67"/>
    <w:rsid w:val="00A0107B"/>
    <w:rsid w:val="00A25243"/>
    <w:rsid w:val="00A25E7E"/>
    <w:rsid w:val="00A265D2"/>
    <w:rsid w:val="00A34BAA"/>
    <w:rsid w:val="00A35EB3"/>
    <w:rsid w:val="00A36422"/>
    <w:rsid w:val="00A36901"/>
    <w:rsid w:val="00A41A17"/>
    <w:rsid w:val="00A455A2"/>
    <w:rsid w:val="00A46A1B"/>
    <w:rsid w:val="00A50ACF"/>
    <w:rsid w:val="00A51CCC"/>
    <w:rsid w:val="00A54A5D"/>
    <w:rsid w:val="00A63734"/>
    <w:rsid w:val="00A709F6"/>
    <w:rsid w:val="00A7246A"/>
    <w:rsid w:val="00A771F7"/>
    <w:rsid w:val="00A907F7"/>
    <w:rsid w:val="00A943FC"/>
    <w:rsid w:val="00AA30D6"/>
    <w:rsid w:val="00AA45DF"/>
    <w:rsid w:val="00AB265D"/>
    <w:rsid w:val="00AD3152"/>
    <w:rsid w:val="00AE0C13"/>
    <w:rsid w:val="00AF264F"/>
    <w:rsid w:val="00AF43B4"/>
    <w:rsid w:val="00AF5BC0"/>
    <w:rsid w:val="00AF7C0D"/>
    <w:rsid w:val="00B05890"/>
    <w:rsid w:val="00B20549"/>
    <w:rsid w:val="00B22AF3"/>
    <w:rsid w:val="00B2373C"/>
    <w:rsid w:val="00B26C53"/>
    <w:rsid w:val="00B26E9F"/>
    <w:rsid w:val="00B342DB"/>
    <w:rsid w:val="00B3501D"/>
    <w:rsid w:val="00B44BCF"/>
    <w:rsid w:val="00B45E32"/>
    <w:rsid w:val="00B50674"/>
    <w:rsid w:val="00B51086"/>
    <w:rsid w:val="00B55A83"/>
    <w:rsid w:val="00B55F5E"/>
    <w:rsid w:val="00B56ED8"/>
    <w:rsid w:val="00B6006B"/>
    <w:rsid w:val="00B6446E"/>
    <w:rsid w:val="00B744E8"/>
    <w:rsid w:val="00B747C0"/>
    <w:rsid w:val="00B877CE"/>
    <w:rsid w:val="00B87B30"/>
    <w:rsid w:val="00B94243"/>
    <w:rsid w:val="00B94C12"/>
    <w:rsid w:val="00B96A89"/>
    <w:rsid w:val="00BA4680"/>
    <w:rsid w:val="00BA7722"/>
    <w:rsid w:val="00BB2952"/>
    <w:rsid w:val="00BC0AB4"/>
    <w:rsid w:val="00BC7B6F"/>
    <w:rsid w:val="00BD1D3B"/>
    <w:rsid w:val="00BD29D6"/>
    <w:rsid w:val="00BD2EE3"/>
    <w:rsid w:val="00BD41ED"/>
    <w:rsid w:val="00BF56A0"/>
    <w:rsid w:val="00BF7E23"/>
    <w:rsid w:val="00C0221B"/>
    <w:rsid w:val="00C056BC"/>
    <w:rsid w:val="00C107AB"/>
    <w:rsid w:val="00C10CE5"/>
    <w:rsid w:val="00C12CA4"/>
    <w:rsid w:val="00C17E38"/>
    <w:rsid w:val="00C21EFF"/>
    <w:rsid w:val="00C23283"/>
    <w:rsid w:val="00C25D6F"/>
    <w:rsid w:val="00C26106"/>
    <w:rsid w:val="00C2633F"/>
    <w:rsid w:val="00C302B9"/>
    <w:rsid w:val="00C343A3"/>
    <w:rsid w:val="00C40651"/>
    <w:rsid w:val="00C45CCE"/>
    <w:rsid w:val="00C50A88"/>
    <w:rsid w:val="00C52684"/>
    <w:rsid w:val="00C52A9C"/>
    <w:rsid w:val="00C60EC8"/>
    <w:rsid w:val="00C7224D"/>
    <w:rsid w:val="00C7446D"/>
    <w:rsid w:val="00C75CAD"/>
    <w:rsid w:val="00C83563"/>
    <w:rsid w:val="00C83618"/>
    <w:rsid w:val="00C916F0"/>
    <w:rsid w:val="00CA043E"/>
    <w:rsid w:val="00CA27D2"/>
    <w:rsid w:val="00CA2BED"/>
    <w:rsid w:val="00CA64EB"/>
    <w:rsid w:val="00CA6AD4"/>
    <w:rsid w:val="00CB63D3"/>
    <w:rsid w:val="00CB73ED"/>
    <w:rsid w:val="00CC1F8A"/>
    <w:rsid w:val="00CC1FD0"/>
    <w:rsid w:val="00CC33FB"/>
    <w:rsid w:val="00CC4ACB"/>
    <w:rsid w:val="00CC7945"/>
    <w:rsid w:val="00CD2676"/>
    <w:rsid w:val="00CD298B"/>
    <w:rsid w:val="00CD366A"/>
    <w:rsid w:val="00CE7CE8"/>
    <w:rsid w:val="00CF7B15"/>
    <w:rsid w:val="00D01CC1"/>
    <w:rsid w:val="00D0264F"/>
    <w:rsid w:val="00D14845"/>
    <w:rsid w:val="00D154C6"/>
    <w:rsid w:val="00D2219D"/>
    <w:rsid w:val="00D34DDC"/>
    <w:rsid w:val="00D3629F"/>
    <w:rsid w:val="00D41371"/>
    <w:rsid w:val="00D41EA8"/>
    <w:rsid w:val="00D422BF"/>
    <w:rsid w:val="00D43DC0"/>
    <w:rsid w:val="00D43E8D"/>
    <w:rsid w:val="00D4772F"/>
    <w:rsid w:val="00D53ADE"/>
    <w:rsid w:val="00D5692D"/>
    <w:rsid w:val="00D575E4"/>
    <w:rsid w:val="00D60E16"/>
    <w:rsid w:val="00D70D21"/>
    <w:rsid w:val="00D7302F"/>
    <w:rsid w:val="00D740D4"/>
    <w:rsid w:val="00D76382"/>
    <w:rsid w:val="00D80B0E"/>
    <w:rsid w:val="00D813BE"/>
    <w:rsid w:val="00D85972"/>
    <w:rsid w:val="00D94651"/>
    <w:rsid w:val="00DA200F"/>
    <w:rsid w:val="00DA459E"/>
    <w:rsid w:val="00DB1590"/>
    <w:rsid w:val="00DB438B"/>
    <w:rsid w:val="00DC168D"/>
    <w:rsid w:val="00DC20B4"/>
    <w:rsid w:val="00DC6076"/>
    <w:rsid w:val="00DC6E4F"/>
    <w:rsid w:val="00DD0E74"/>
    <w:rsid w:val="00DD231D"/>
    <w:rsid w:val="00DD42BB"/>
    <w:rsid w:val="00DE01E6"/>
    <w:rsid w:val="00DE052C"/>
    <w:rsid w:val="00DF1075"/>
    <w:rsid w:val="00E007C1"/>
    <w:rsid w:val="00E3199C"/>
    <w:rsid w:val="00E4136E"/>
    <w:rsid w:val="00E4232B"/>
    <w:rsid w:val="00E42690"/>
    <w:rsid w:val="00E45C81"/>
    <w:rsid w:val="00E609A9"/>
    <w:rsid w:val="00E72781"/>
    <w:rsid w:val="00E727B1"/>
    <w:rsid w:val="00E749B2"/>
    <w:rsid w:val="00E75428"/>
    <w:rsid w:val="00E7653A"/>
    <w:rsid w:val="00E920B9"/>
    <w:rsid w:val="00E967E9"/>
    <w:rsid w:val="00E96B15"/>
    <w:rsid w:val="00EA15DA"/>
    <w:rsid w:val="00EA5A75"/>
    <w:rsid w:val="00EA657C"/>
    <w:rsid w:val="00EB33E9"/>
    <w:rsid w:val="00EB55CB"/>
    <w:rsid w:val="00EC7905"/>
    <w:rsid w:val="00ED2AAB"/>
    <w:rsid w:val="00EE6C58"/>
    <w:rsid w:val="00EF038A"/>
    <w:rsid w:val="00EF0A1A"/>
    <w:rsid w:val="00EF0C68"/>
    <w:rsid w:val="00EF35F2"/>
    <w:rsid w:val="00EF3E22"/>
    <w:rsid w:val="00F0047C"/>
    <w:rsid w:val="00F031AA"/>
    <w:rsid w:val="00F038B0"/>
    <w:rsid w:val="00F109BC"/>
    <w:rsid w:val="00F11B76"/>
    <w:rsid w:val="00F131D9"/>
    <w:rsid w:val="00F134A9"/>
    <w:rsid w:val="00F16503"/>
    <w:rsid w:val="00F16735"/>
    <w:rsid w:val="00F221D8"/>
    <w:rsid w:val="00F30443"/>
    <w:rsid w:val="00F33656"/>
    <w:rsid w:val="00F33FB5"/>
    <w:rsid w:val="00F34095"/>
    <w:rsid w:val="00F36A17"/>
    <w:rsid w:val="00F52366"/>
    <w:rsid w:val="00F5794B"/>
    <w:rsid w:val="00F57DC9"/>
    <w:rsid w:val="00F6003E"/>
    <w:rsid w:val="00F62500"/>
    <w:rsid w:val="00F6503E"/>
    <w:rsid w:val="00F6508B"/>
    <w:rsid w:val="00F6560A"/>
    <w:rsid w:val="00F755B4"/>
    <w:rsid w:val="00F76DFE"/>
    <w:rsid w:val="00F776D5"/>
    <w:rsid w:val="00F8019E"/>
    <w:rsid w:val="00F83824"/>
    <w:rsid w:val="00F85ADF"/>
    <w:rsid w:val="00F92DA0"/>
    <w:rsid w:val="00F930AA"/>
    <w:rsid w:val="00F93AB3"/>
    <w:rsid w:val="00F97F2B"/>
    <w:rsid w:val="00FA05A0"/>
    <w:rsid w:val="00FA343F"/>
    <w:rsid w:val="00FA3917"/>
    <w:rsid w:val="00FA3E9B"/>
    <w:rsid w:val="00FA7D2C"/>
    <w:rsid w:val="00FB63D5"/>
    <w:rsid w:val="00FB793E"/>
    <w:rsid w:val="00FC7F9B"/>
    <w:rsid w:val="00FD0914"/>
    <w:rsid w:val="00FD155F"/>
    <w:rsid w:val="00FD6ADD"/>
    <w:rsid w:val="00FD6B52"/>
    <w:rsid w:val="00FE4D7C"/>
    <w:rsid w:val="00FE77B2"/>
    <w:rsid w:val="00FF262F"/>
    <w:rsid w:val="00FF4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8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5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A20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A200F"/>
  </w:style>
  <w:style w:type="paragraph" w:styleId="Fuzeile">
    <w:name w:val="footer"/>
    <w:basedOn w:val="Standard"/>
    <w:link w:val="FuzeileZchn"/>
    <w:uiPriority w:val="99"/>
    <w:semiHidden/>
    <w:unhideWhenUsed/>
    <w:rsid w:val="00DA200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A200F"/>
  </w:style>
  <w:style w:type="paragraph" w:styleId="Sprechblasentext">
    <w:name w:val="Balloon Text"/>
    <w:basedOn w:val="Standard"/>
    <w:link w:val="SprechblasentextZchn"/>
    <w:uiPriority w:val="99"/>
    <w:semiHidden/>
    <w:unhideWhenUsed/>
    <w:rsid w:val="002C63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6310"/>
    <w:rPr>
      <w:rFonts w:ascii="Segoe UI" w:hAnsi="Segoe UI" w:cs="Segoe UI"/>
      <w:sz w:val="18"/>
      <w:szCs w:val="18"/>
    </w:rPr>
  </w:style>
  <w:style w:type="paragraph" w:styleId="Listenabsatz">
    <w:name w:val="List Paragraph"/>
    <w:basedOn w:val="Standard"/>
    <w:uiPriority w:val="34"/>
    <w:qFormat/>
    <w:rsid w:val="00300044"/>
    <w:pPr>
      <w:ind w:left="720"/>
      <w:contextualSpacing/>
    </w:pPr>
  </w:style>
  <w:style w:type="character" w:styleId="Hyperlink">
    <w:name w:val="Hyperlink"/>
    <w:basedOn w:val="Absatz-Standardschriftart"/>
    <w:uiPriority w:val="99"/>
    <w:unhideWhenUsed/>
    <w:rsid w:val="00DD231D"/>
    <w:rPr>
      <w:color w:val="0563C1" w:themeColor="hyperlink"/>
      <w:u w:val="single"/>
    </w:rPr>
  </w:style>
  <w:style w:type="character" w:customStyle="1" w:styleId="UnresolvedMention">
    <w:name w:val="Unresolved Mention"/>
    <w:basedOn w:val="Absatz-Standardschriftart"/>
    <w:uiPriority w:val="99"/>
    <w:semiHidden/>
    <w:unhideWhenUsed/>
    <w:rsid w:val="00DD23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26978">
      <w:bodyDiv w:val="1"/>
      <w:marLeft w:val="0"/>
      <w:marRight w:val="0"/>
      <w:marTop w:val="0"/>
      <w:marBottom w:val="0"/>
      <w:divBdr>
        <w:top w:val="none" w:sz="0" w:space="0" w:color="auto"/>
        <w:left w:val="none" w:sz="0" w:space="0" w:color="auto"/>
        <w:bottom w:val="none" w:sz="0" w:space="0" w:color="auto"/>
        <w:right w:val="none" w:sz="0" w:space="0" w:color="auto"/>
      </w:divBdr>
    </w:div>
    <w:div w:id="17107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ngspan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ringspann.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guc.biz"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81AE9-6095-4A68-9FC2-7A39B87A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1181</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2021-05-31T12:14:00Z</dcterms:created>
  <dcterms:modified xsi:type="dcterms:W3CDTF">2022-10-27T06:51:00Z</dcterms:modified>
</cp:coreProperties>
</file>